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E7142" w14:textId="1E710F72" w:rsidR="00B962F8" w:rsidRPr="00AA74F3" w:rsidRDefault="00585B9E" w:rsidP="00AA74F3">
      <w:pPr>
        <w:pStyle w:val="Body"/>
        <w:spacing w:line="480" w:lineRule="exact"/>
        <w:jc w:val="center"/>
        <w:rPr>
          <w:rFonts w:ascii="Times New Roman" w:eastAsia="Times New Roman" w:hAnsi="Times New Roman" w:cs="Times New Roman"/>
          <w:sz w:val="24"/>
          <w:szCs w:val="24"/>
          <w:u w:val="single"/>
        </w:rPr>
      </w:pPr>
      <w:r w:rsidRPr="00AA74F3">
        <w:rPr>
          <w:rFonts w:ascii="Times New Roman" w:hAnsi="Times New Roman"/>
          <w:sz w:val="24"/>
          <w:szCs w:val="24"/>
          <w:u w:val="single"/>
          <w:lang w:val="en-US"/>
        </w:rPr>
        <w:t>Microag</w:t>
      </w:r>
      <w:r w:rsidR="00CF679D">
        <w:rPr>
          <w:rFonts w:ascii="Times New Roman" w:hAnsi="Times New Roman"/>
          <w:sz w:val="24"/>
          <w:szCs w:val="24"/>
          <w:u w:val="single"/>
          <w:lang w:val="en-US"/>
        </w:rPr>
        <w:t>gression, Marginalization, and t</w:t>
      </w:r>
      <w:bookmarkStart w:id="0" w:name="_GoBack"/>
      <w:bookmarkEnd w:id="0"/>
      <w:r w:rsidRPr="00AA74F3">
        <w:rPr>
          <w:rFonts w:ascii="Times New Roman" w:hAnsi="Times New Roman"/>
          <w:sz w:val="24"/>
          <w:szCs w:val="24"/>
          <w:u w:val="single"/>
          <w:lang w:val="en-US"/>
        </w:rPr>
        <w:t>he Academic Riot Grrrl</w:t>
      </w:r>
    </w:p>
    <w:p w14:paraId="676BE856" w14:textId="77777777" w:rsidR="00B962F8" w:rsidRPr="00AA74F3" w:rsidRDefault="00B962F8" w:rsidP="00AA74F3">
      <w:pPr>
        <w:pStyle w:val="Body"/>
        <w:spacing w:line="480" w:lineRule="exact"/>
        <w:jc w:val="center"/>
        <w:rPr>
          <w:rFonts w:ascii="Times New Roman" w:hAnsi="Times New Roman"/>
          <w:sz w:val="24"/>
          <w:szCs w:val="24"/>
        </w:rPr>
      </w:pPr>
    </w:p>
    <w:p w14:paraId="31BD12A5" w14:textId="77777777" w:rsidR="00B962F8" w:rsidRPr="00AA74F3" w:rsidRDefault="00585B9E" w:rsidP="00AA74F3">
      <w:pPr>
        <w:pStyle w:val="Body"/>
        <w:spacing w:line="480" w:lineRule="exact"/>
        <w:rPr>
          <w:rFonts w:ascii="Times New Roman" w:hAnsi="Times New Roman"/>
          <w:sz w:val="24"/>
          <w:szCs w:val="24"/>
        </w:rPr>
      </w:pPr>
      <w:r w:rsidRPr="00AA74F3">
        <w:rPr>
          <w:rFonts w:ascii="Times New Roman" w:eastAsia="Times New Roman" w:hAnsi="Times New Roman" w:cs="Times New Roman"/>
          <w:sz w:val="24"/>
          <w:szCs w:val="24"/>
          <w:lang w:val="en-US"/>
        </w:rPr>
        <w:tab/>
      </w:r>
      <w:r w:rsidRPr="00AA74F3">
        <w:rPr>
          <w:rFonts w:ascii="Times New Roman" w:eastAsia="Times New Roman" w:hAnsi="Times New Roman" w:cs="Times New Roman"/>
          <w:sz w:val="24"/>
          <w:szCs w:val="24"/>
          <w:lang w:val="en-US"/>
        </w:rPr>
        <w:t>We sometimes engage in interactions whose true significance is not fully revealed by their surface structure. Often we are unaware of this in the moment: we notice it only looking back on things or after several repeated interactions with the same individu</w:t>
      </w:r>
      <w:r w:rsidRPr="00AA74F3">
        <w:rPr>
          <w:rFonts w:ascii="Times New Roman" w:eastAsia="Times New Roman" w:hAnsi="Times New Roman" w:cs="Times New Roman"/>
          <w:sz w:val="24"/>
          <w:szCs w:val="24"/>
          <w:lang w:val="en-US"/>
        </w:rPr>
        <w:t>al. The context of these interactions and relationship between their participants place constraints on which attitudes are appropriate to address and which actions can be appropriately used to address them. and so only the tools that are deemed permissible</w:t>
      </w:r>
      <w:r w:rsidRPr="00AA74F3">
        <w:rPr>
          <w:rFonts w:ascii="Times New Roman" w:eastAsia="Times New Roman" w:hAnsi="Times New Roman" w:cs="Times New Roman"/>
          <w:sz w:val="24"/>
          <w:szCs w:val="24"/>
          <w:lang w:val="en-US"/>
        </w:rPr>
        <w:t xml:space="preserve"> may be employed to convey the true communication. </w:t>
      </w:r>
    </w:p>
    <w:p w14:paraId="3D8110E5"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It is not uncommon for modern institutions to adopt policies that sanction both discriminatory actions and views. The individual who wants to succeed within these institutions, therefore, will have to acc</w:t>
      </w:r>
      <w:r w:rsidRPr="00AA74F3">
        <w:rPr>
          <w:rFonts w:ascii="Times New Roman" w:hAnsi="Times New Roman"/>
          <w:sz w:val="24"/>
          <w:szCs w:val="24"/>
          <w:lang w:val="en-US"/>
        </w:rPr>
        <w:t>ept their policies as rules that constrain his action. The actions of institutionally successful agents will largely conform, or at least appear to conform, to their institution</w:t>
      </w:r>
      <w:r w:rsidRPr="00AA74F3">
        <w:rPr>
          <w:rFonts w:ascii="Times New Roman" w:hAnsi="Times New Roman"/>
          <w:sz w:val="24"/>
          <w:szCs w:val="24"/>
          <w:lang w:val="en-US"/>
        </w:rPr>
        <w:t>’</w:t>
      </w:r>
      <w:r w:rsidRPr="00AA74F3">
        <w:rPr>
          <w:rFonts w:ascii="Times New Roman" w:hAnsi="Times New Roman"/>
          <w:sz w:val="24"/>
          <w:szCs w:val="24"/>
        </w:rPr>
        <w:t xml:space="preserve">s policy. </w:t>
      </w:r>
    </w:p>
    <w:p w14:paraId="1B71E993"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In addressing the individual who merely appears to conform to the p</w:t>
      </w:r>
      <w:r w:rsidRPr="00AA74F3">
        <w:rPr>
          <w:rFonts w:ascii="Times New Roman" w:hAnsi="Times New Roman"/>
          <w:sz w:val="24"/>
          <w:szCs w:val="24"/>
          <w:lang w:val="en-US"/>
        </w:rPr>
        <w:t xml:space="preserve">olicy, I intend to focus on a particular kind of activity that occurs in response to policies that sanction discrimination which has been called </w:t>
      </w:r>
      <w:r w:rsidRPr="00AA74F3">
        <w:rPr>
          <w:rFonts w:ascii="Times New Roman" w:hAnsi="Times New Roman"/>
          <w:sz w:val="24"/>
          <w:szCs w:val="24"/>
          <w:lang w:val="en-US"/>
        </w:rPr>
        <w:t>“</w:t>
      </w:r>
      <w:r w:rsidRPr="00AA74F3">
        <w:rPr>
          <w:rFonts w:ascii="Times New Roman" w:hAnsi="Times New Roman"/>
          <w:sz w:val="24"/>
          <w:szCs w:val="24"/>
          <w:lang w:val="en-US"/>
        </w:rPr>
        <w:t>the microaggression.</w:t>
      </w:r>
      <w:r w:rsidRPr="00AA74F3">
        <w:rPr>
          <w:rFonts w:ascii="Times New Roman" w:hAnsi="Times New Roman"/>
          <w:sz w:val="24"/>
          <w:szCs w:val="24"/>
          <w:lang w:val="en-US"/>
        </w:rPr>
        <w:t xml:space="preserve">” </w:t>
      </w:r>
      <w:r w:rsidRPr="00AA74F3">
        <w:rPr>
          <w:rFonts w:ascii="Times New Roman" w:hAnsi="Times New Roman"/>
          <w:sz w:val="24"/>
          <w:szCs w:val="24"/>
          <w:lang w:val="en-US"/>
        </w:rPr>
        <w:t xml:space="preserve">The microaggression is a discriminatory phenomenon that conceals itself by appearing to </w:t>
      </w:r>
      <w:r w:rsidRPr="00AA74F3">
        <w:rPr>
          <w:rFonts w:ascii="Times New Roman" w:hAnsi="Times New Roman"/>
          <w:sz w:val="24"/>
          <w:szCs w:val="24"/>
          <w:lang w:val="en-US"/>
        </w:rPr>
        <w:t xml:space="preserve">accord with institutional policy. </w:t>
      </w:r>
    </w:p>
    <w:p w14:paraId="7C1A71B5"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I will appeal to Judith Jarvis Thomson</w:t>
      </w:r>
      <w:r w:rsidRPr="00AA74F3">
        <w:rPr>
          <w:rFonts w:ascii="Times New Roman" w:hAnsi="Times New Roman"/>
          <w:sz w:val="24"/>
          <w:szCs w:val="24"/>
          <w:lang w:val="en-US"/>
        </w:rPr>
        <w:t>’</w:t>
      </w:r>
      <w:r w:rsidRPr="00AA74F3">
        <w:rPr>
          <w:rFonts w:ascii="Times New Roman" w:hAnsi="Times New Roman"/>
          <w:sz w:val="24"/>
          <w:szCs w:val="24"/>
          <w:lang w:val="en-US"/>
        </w:rPr>
        <w:t>s 1973 article on preferential hiring to frame my exposition of the microaggression in two ways. I will use her surprisingly prescient insights about why certain forms of discriminat</w:t>
      </w:r>
      <w:r w:rsidRPr="00AA74F3">
        <w:rPr>
          <w:rFonts w:ascii="Times New Roman" w:hAnsi="Times New Roman"/>
          <w:sz w:val="24"/>
          <w:szCs w:val="24"/>
          <w:lang w:val="en-US"/>
        </w:rPr>
        <w:t>ion are more difficult to root out than others to explain which feature of microaggressions has made them especially resistant to correction. I will subsequently expand on her discussion on community rights to benefit from a university education to more fu</w:t>
      </w:r>
      <w:r w:rsidRPr="00AA74F3">
        <w:rPr>
          <w:rFonts w:ascii="Times New Roman" w:hAnsi="Times New Roman"/>
          <w:sz w:val="24"/>
          <w:szCs w:val="24"/>
          <w:lang w:val="en-US"/>
        </w:rPr>
        <w:t>lly understand why microaggressions are morally and politically objectionable.</w:t>
      </w:r>
    </w:p>
    <w:p w14:paraId="1D892DA2"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lastRenderedPageBreak/>
        <w:t>Finally, I contend that we enjoy an interesting and unusual historical precedent to remedy the kind of discrimination that microaggressions perpetrate. In the mid-to-late 1990s,</w:t>
      </w:r>
      <w:r w:rsidRPr="00AA74F3">
        <w:rPr>
          <w:rFonts w:ascii="Times New Roman" w:hAnsi="Times New Roman"/>
          <w:sz w:val="24"/>
          <w:szCs w:val="24"/>
          <w:lang w:val="en-US"/>
        </w:rPr>
        <w:t xml:space="preserve"> the Riot Grrrls sought to address a discrimination structurally similar to the microaggression within the hard-core punk scene. Women had been pushed out of this scene due violence targeted against them at shows and events. This violence was particularly </w:t>
      </w:r>
      <w:r w:rsidRPr="00AA74F3">
        <w:rPr>
          <w:rFonts w:ascii="Times New Roman" w:hAnsi="Times New Roman"/>
          <w:sz w:val="24"/>
          <w:szCs w:val="24"/>
          <w:lang w:val="en-US"/>
        </w:rPr>
        <w:t xml:space="preserve">difficult to address because violent action was itself an important means of self-expression in the punk subculture. Instead of allowing misogynists to use the tools of their own culture against them, the Riot Grrrls forced themselves back into the scene, </w:t>
      </w:r>
      <w:r w:rsidRPr="00AA74F3">
        <w:rPr>
          <w:rFonts w:ascii="Times New Roman" w:hAnsi="Times New Roman"/>
          <w:sz w:val="24"/>
          <w:szCs w:val="24"/>
          <w:lang w:val="en-US"/>
        </w:rPr>
        <w:t>literally creating physical space for women to be active participants.</w:t>
      </w:r>
    </w:p>
    <w:p w14:paraId="32A86383" w14:textId="77777777" w:rsidR="00B962F8" w:rsidRPr="00AA74F3" w:rsidRDefault="00585B9E" w:rsidP="00AA74F3">
      <w:pPr>
        <w:pStyle w:val="Body"/>
        <w:spacing w:line="480" w:lineRule="exact"/>
        <w:ind w:firstLine="720"/>
        <w:rPr>
          <w:rFonts w:ascii="Times New Roman" w:eastAsia="Times New Roman" w:hAnsi="Times New Roman" w:cs="Times New Roman"/>
          <w:sz w:val="24"/>
          <w:szCs w:val="24"/>
        </w:rPr>
      </w:pPr>
      <w:r w:rsidRPr="00AA74F3">
        <w:rPr>
          <w:rFonts w:ascii="Times New Roman" w:hAnsi="Times New Roman"/>
          <w:sz w:val="24"/>
          <w:szCs w:val="24"/>
          <w:lang w:val="en-US"/>
        </w:rPr>
        <w:t>I claim that a structurally similar conceptual space can be made for students who are currently marginalized by the microaggression in the academic community. The approach and technique</w:t>
      </w:r>
      <w:r w:rsidRPr="00AA74F3">
        <w:rPr>
          <w:rFonts w:ascii="Times New Roman" w:hAnsi="Times New Roman"/>
          <w:sz w:val="24"/>
          <w:szCs w:val="24"/>
          <w:lang w:val="en-US"/>
        </w:rPr>
        <w:t>s utilized by Riot Grrrls such as Kathleen Hanna and Melissa Klein can be used by analogy to empower students whose status and active participation at the university has been marginalized and so return to them an equality that is theirs by right.</w:t>
      </w:r>
    </w:p>
    <w:p w14:paraId="00FE7342" w14:textId="77777777" w:rsidR="00B962F8" w:rsidRPr="00AA74F3" w:rsidRDefault="00B962F8" w:rsidP="00AA74F3">
      <w:pPr>
        <w:pStyle w:val="Body"/>
        <w:spacing w:line="480" w:lineRule="exact"/>
        <w:ind w:firstLine="720"/>
        <w:rPr>
          <w:rFonts w:ascii="Times New Roman" w:hAnsi="Times New Roman"/>
          <w:sz w:val="24"/>
          <w:szCs w:val="24"/>
        </w:rPr>
      </w:pPr>
    </w:p>
    <w:p w14:paraId="3C985636" w14:textId="77777777" w:rsidR="00B962F8" w:rsidRPr="00AA74F3" w:rsidRDefault="00585B9E" w:rsidP="00AA74F3">
      <w:pPr>
        <w:pStyle w:val="Body"/>
        <w:spacing w:line="480" w:lineRule="exact"/>
        <w:rPr>
          <w:rFonts w:ascii="Times New Roman" w:hAnsi="Times New Roman"/>
          <w:sz w:val="24"/>
          <w:szCs w:val="24"/>
        </w:rPr>
      </w:pPr>
      <w:r w:rsidRPr="00AA74F3">
        <w:rPr>
          <w:rFonts w:ascii="Times New Roman" w:hAnsi="Times New Roman"/>
          <w:sz w:val="24"/>
          <w:szCs w:val="24"/>
          <w:u w:val="single"/>
          <w:lang w:val="en-US"/>
        </w:rPr>
        <w:t>I. The M</w:t>
      </w:r>
      <w:r w:rsidRPr="00AA74F3">
        <w:rPr>
          <w:rFonts w:ascii="Times New Roman" w:hAnsi="Times New Roman"/>
          <w:sz w:val="24"/>
          <w:szCs w:val="24"/>
          <w:u w:val="single"/>
          <w:lang w:val="en-US"/>
        </w:rPr>
        <w:t>icroaggression: Second-Order Discrimination</w:t>
      </w:r>
    </w:p>
    <w:p w14:paraId="3B30280A"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Universities create strong institutional and social pressures (and incentives) against discriminatory practices and attitudes. The modern American university has seen drastic changes in social order during the la</w:t>
      </w:r>
      <w:r w:rsidRPr="00AA74F3">
        <w:rPr>
          <w:rFonts w:ascii="Times New Roman" w:hAnsi="Times New Roman"/>
          <w:sz w:val="24"/>
          <w:szCs w:val="24"/>
          <w:lang w:val="en-US"/>
        </w:rPr>
        <w:t xml:space="preserve">st half century as a result of a dramatic increase in attendance, demographics, and admissions policies. Whereas the university itself once practiced blatantly prejudiced practices (initially, most universities admitted only white men), more recently they </w:t>
      </w:r>
      <w:r w:rsidRPr="00AA74F3">
        <w:rPr>
          <w:rFonts w:ascii="Times New Roman" w:hAnsi="Times New Roman"/>
          <w:sz w:val="24"/>
          <w:szCs w:val="24"/>
          <w:lang w:val="en-US"/>
        </w:rPr>
        <w:t>have adopted policies against this kind of discrimination, in an effort to make the university a place of inclusion and egalitarianism. Student success at the university typically depends, therefore, on the student</w:t>
      </w:r>
      <w:r w:rsidRPr="00AA74F3">
        <w:rPr>
          <w:rFonts w:ascii="Times New Roman" w:hAnsi="Times New Roman"/>
          <w:sz w:val="24"/>
          <w:szCs w:val="24"/>
          <w:lang w:val="en-US"/>
        </w:rPr>
        <w:t>’</w:t>
      </w:r>
      <w:r w:rsidRPr="00AA74F3">
        <w:rPr>
          <w:rFonts w:ascii="Times New Roman" w:hAnsi="Times New Roman"/>
          <w:sz w:val="24"/>
          <w:szCs w:val="24"/>
          <w:lang w:val="en-US"/>
        </w:rPr>
        <w:t>s willingness to comply with these univer</w:t>
      </w:r>
      <w:r w:rsidRPr="00AA74F3">
        <w:rPr>
          <w:rFonts w:ascii="Times New Roman" w:hAnsi="Times New Roman"/>
          <w:sz w:val="24"/>
          <w:szCs w:val="24"/>
          <w:lang w:val="en-US"/>
        </w:rPr>
        <w:t>sity policies.</w:t>
      </w:r>
    </w:p>
    <w:p w14:paraId="417CE571"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lastRenderedPageBreak/>
        <w:t>Unfortunately, despite the constraints on the activity of the students within the university, there will exist a contingent of students who will continue to hold discriminatory rules as motivators for activity. These individuals seek out tho</w:t>
      </w:r>
      <w:r w:rsidRPr="00AA74F3">
        <w:rPr>
          <w:rFonts w:ascii="Times New Roman" w:hAnsi="Times New Roman"/>
          <w:sz w:val="24"/>
          <w:szCs w:val="24"/>
          <w:lang w:val="en-US"/>
        </w:rPr>
        <w:t>se discriminatory acts which appear to comply with university policy and culture by disguising the inappropriate acts and biases behind them. Insofar as the environment of the university implicitly sanctions discriminatory attitudes associating them with i</w:t>
      </w:r>
      <w:r w:rsidRPr="00AA74F3">
        <w:rPr>
          <w:rFonts w:ascii="Times New Roman" w:hAnsi="Times New Roman"/>
          <w:sz w:val="24"/>
          <w:szCs w:val="24"/>
          <w:lang w:val="en-US"/>
        </w:rPr>
        <w:t>gnorance or provinciality the discriminatory agent therein will conceal discriminatory attitudes to avoid cultural or self sanctioning.</w:t>
      </w:r>
    </w:p>
    <w:p w14:paraId="6F7B09C6"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In her article on preferential hiring, Thomson offers us insight into why she considers bias directed towards women to b</w:t>
      </w:r>
      <w:r w:rsidRPr="00AA74F3">
        <w:rPr>
          <w:rFonts w:ascii="Times New Roman" w:hAnsi="Times New Roman"/>
          <w:sz w:val="24"/>
          <w:szCs w:val="24"/>
          <w:lang w:val="en-US"/>
        </w:rPr>
        <w:t>e especially especially hard to root out.</w:t>
      </w:r>
      <w:r w:rsidRPr="00AA74F3">
        <w:rPr>
          <w:rFonts w:ascii="Times New Roman" w:eastAsia="Times New Roman" w:hAnsi="Times New Roman" w:cs="Times New Roman"/>
          <w:sz w:val="24"/>
          <w:szCs w:val="24"/>
          <w:vertAlign w:val="superscript"/>
        </w:rPr>
        <w:footnoteReference w:id="2"/>
      </w:r>
      <w:r w:rsidRPr="00AA74F3">
        <w:rPr>
          <w:rFonts w:ascii="Times New Roman" w:hAnsi="Times New Roman"/>
          <w:sz w:val="24"/>
          <w:szCs w:val="24"/>
          <w:lang w:val="en-US"/>
        </w:rPr>
        <w:t xml:space="preserve"> The discussion will be especially relevant to my paper, in that it will direct us towards a type of phenomenon I have begun to introduce and that I will argue is not directed exclusively towards women.</w:t>
      </w:r>
    </w:p>
    <w:p w14:paraId="5E32D615"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Thomson poi</w:t>
      </w:r>
      <w:r w:rsidRPr="00AA74F3">
        <w:rPr>
          <w:rFonts w:ascii="Times New Roman" w:hAnsi="Times New Roman"/>
          <w:sz w:val="24"/>
          <w:szCs w:val="24"/>
          <w:lang w:val="en-US"/>
        </w:rPr>
        <w:t xml:space="preserve">nts out that there are very few academics who would be willing to </w:t>
      </w:r>
      <w:r w:rsidRPr="00AA74F3">
        <w:rPr>
          <w:rFonts w:ascii="Times New Roman" w:hAnsi="Times New Roman"/>
          <w:sz w:val="24"/>
          <w:szCs w:val="24"/>
          <w:lang w:val="en-US"/>
        </w:rPr>
        <w:t>“</w:t>
      </w:r>
      <w:r w:rsidRPr="00AA74F3">
        <w:rPr>
          <w:rFonts w:ascii="Times New Roman" w:hAnsi="Times New Roman"/>
          <w:sz w:val="24"/>
          <w:szCs w:val="24"/>
          <w:lang w:val="en-US"/>
        </w:rPr>
        <w:t>down-grade</w:t>
      </w:r>
      <w:r w:rsidRPr="00AA74F3">
        <w:rPr>
          <w:rFonts w:ascii="Times New Roman" w:hAnsi="Times New Roman"/>
          <w:sz w:val="24"/>
          <w:szCs w:val="24"/>
          <w:lang w:val="en-US"/>
        </w:rPr>
        <w:t xml:space="preserve">” </w:t>
      </w:r>
      <w:r w:rsidRPr="00AA74F3">
        <w:rPr>
          <w:rFonts w:ascii="Times New Roman" w:hAnsi="Times New Roman"/>
          <w:sz w:val="24"/>
          <w:szCs w:val="24"/>
          <w:lang w:val="en-US"/>
        </w:rPr>
        <w:t>an individual on the basis of a hatred for members of their race.</w:t>
      </w:r>
      <w:r w:rsidRPr="00AA74F3">
        <w:rPr>
          <w:rFonts w:ascii="Times New Roman" w:eastAsia="Times New Roman" w:hAnsi="Times New Roman" w:cs="Times New Roman"/>
          <w:sz w:val="24"/>
          <w:szCs w:val="24"/>
          <w:vertAlign w:val="superscript"/>
        </w:rPr>
        <w:footnoteReference w:id="3"/>
      </w:r>
      <w:r w:rsidRPr="00AA74F3">
        <w:rPr>
          <w:rFonts w:ascii="Times New Roman" w:hAnsi="Times New Roman"/>
          <w:sz w:val="24"/>
          <w:szCs w:val="24"/>
          <w:lang w:val="en-US"/>
        </w:rPr>
        <w:t xml:space="preserve"> An even smaller portion of academics would actually act on any such down-grading, were they to harbor it. Raci</w:t>
      </w:r>
      <w:r w:rsidRPr="00AA74F3">
        <w:rPr>
          <w:rFonts w:ascii="Times New Roman" w:hAnsi="Times New Roman"/>
          <w:sz w:val="24"/>
          <w:szCs w:val="24"/>
          <w:lang w:val="en-US"/>
        </w:rPr>
        <w:t xml:space="preserve">st attitudes would create cognitive dissonance in the individual who has previously contractually agreed to certain standards of behavior at the university. </w:t>
      </w:r>
    </w:p>
    <w:p w14:paraId="5F4BC5DC"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 xml:space="preserve">Presumably, the individual has entered the institution understanding that he ought to ignore race </w:t>
      </w:r>
      <w:r w:rsidRPr="00AA74F3">
        <w:rPr>
          <w:rFonts w:ascii="Times New Roman" w:hAnsi="Times New Roman"/>
          <w:sz w:val="24"/>
          <w:szCs w:val="24"/>
          <w:lang w:val="en-US"/>
        </w:rPr>
        <w:t>as a relevant feature by which to evaluate ability. Insofar as the academician will be disturbed by cognitive dissonance, he will elect to avoid judgments that create it.</w:t>
      </w:r>
    </w:p>
    <w:p w14:paraId="78F267C7"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Using the Thomson, I think we can make a case that there are certain kinds of down-gr</w:t>
      </w:r>
      <w:r w:rsidRPr="00AA74F3">
        <w:rPr>
          <w:rFonts w:ascii="Times New Roman" w:hAnsi="Times New Roman"/>
          <w:sz w:val="24"/>
          <w:szCs w:val="24"/>
          <w:lang w:val="en-US"/>
        </w:rPr>
        <w:t>ading which avoid or responsively resolve cognitive dissonance. These activities disguise prejudicial beliefs by masking them as contextually appropriate. The misogynistic teacher, for example, will feel cognitive dissonance as the result of accepting univ</w:t>
      </w:r>
      <w:r w:rsidRPr="00AA74F3">
        <w:rPr>
          <w:rFonts w:ascii="Times New Roman" w:hAnsi="Times New Roman"/>
          <w:sz w:val="24"/>
          <w:szCs w:val="24"/>
          <w:lang w:val="en-US"/>
        </w:rPr>
        <w:t xml:space="preserve">ersity policies against </w:t>
      </w:r>
      <w:r w:rsidRPr="00AA74F3">
        <w:rPr>
          <w:rFonts w:ascii="Times New Roman" w:hAnsi="Times New Roman"/>
          <w:sz w:val="24"/>
          <w:szCs w:val="24"/>
          <w:lang w:val="en-US"/>
        </w:rPr>
        <w:lastRenderedPageBreak/>
        <w:t>discrimination   and his belief that women are intellectually inferior to men. He might avoid this disturbance by evaluating individual women as unserious because, for example, this one is only at university to get a husband, that o</w:t>
      </w:r>
      <w:r w:rsidRPr="00AA74F3">
        <w:rPr>
          <w:rFonts w:ascii="Times New Roman" w:hAnsi="Times New Roman"/>
          <w:sz w:val="24"/>
          <w:szCs w:val="24"/>
          <w:lang w:val="en-US"/>
        </w:rPr>
        <w:t>ne is only interested in socializing, the other one is too emotional for rigorous lab work, etc. The academic does not consciously accept that women are unserious, but the individual women he is confronted with (who he thinks of as girls) are for various r</w:t>
      </w:r>
      <w:r w:rsidRPr="00AA74F3">
        <w:rPr>
          <w:rFonts w:ascii="Times New Roman" w:hAnsi="Times New Roman"/>
          <w:sz w:val="24"/>
          <w:szCs w:val="24"/>
          <w:lang w:val="en-US"/>
        </w:rPr>
        <w:t xml:space="preserve">easons unserious. As Thomson puts it, </w:t>
      </w:r>
      <w:r w:rsidRPr="00AA74F3">
        <w:rPr>
          <w:rFonts w:ascii="Times New Roman" w:hAnsi="Times New Roman"/>
          <w:sz w:val="24"/>
          <w:szCs w:val="24"/>
          <w:lang w:val="en-US"/>
        </w:rPr>
        <w:t>“</w:t>
      </w:r>
      <w:r w:rsidRPr="00AA74F3">
        <w:rPr>
          <w:rFonts w:ascii="Times New Roman" w:hAnsi="Times New Roman"/>
          <w:sz w:val="24"/>
          <w:szCs w:val="24"/>
          <w:lang w:val="en-US"/>
        </w:rPr>
        <w:t>life is serious, and jobs and work, and who can take the unserious seriously? who pays attention to the dilettante?</w:t>
      </w:r>
      <w:r w:rsidRPr="00AA74F3">
        <w:rPr>
          <w:rFonts w:ascii="Times New Roman" w:hAnsi="Times New Roman"/>
          <w:sz w:val="24"/>
          <w:szCs w:val="24"/>
          <w:lang w:val="en-US"/>
        </w:rPr>
        <w:t>”</w:t>
      </w:r>
      <w:r w:rsidRPr="00AA74F3">
        <w:rPr>
          <w:rFonts w:ascii="Times New Roman" w:eastAsia="Times New Roman" w:hAnsi="Times New Roman" w:cs="Times New Roman"/>
          <w:sz w:val="24"/>
          <w:szCs w:val="24"/>
          <w:vertAlign w:val="superscript"/>
          <w:lang w:val="en-US"/>
        </w:rPr>
        <w:footnoteReference w:id="4"/>
      </w:r>
    </w:p>
    <w:p w14:paraId="06843BDA"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This kind of downgrading protects the academic from cognitive dissonance by utilizing case-specific</w:t>
      </w:r>
      <w:r w:rsidRPr="00AA74F3">
        <w:rPr>
          <w:rFonts w:ascii="Times New Roman" w:hAnsi="Times New Roman"/>
          <w:sz w:val="24"/>
          <w:szCs w:val="24"/>
          <w:lang w:val="en-US"/>
        </w:rPr>
        <w:t xml:space="preserve"> judgments about individual women without revealing the objectionable sexist belief that women are intellectually inferior. Were he to step back and notice the pattern of his reasoning, he would be discovering a conflict between his belief that women are u</w:t>
      </w:r>
      <w:r w:rsidRPr="00AA74F3">
        <w:rPr>
          <w:rFonts w:ascii="Times New Roman" w:hAnsi="Times New Roman"/>
          <w:sz w:val="24"/>
          <w:szCs w:val="24"/>
          <w:lang w:val="en-US"/>
        </w:rPr>
        <w:t>nserious and the university</w:t>
      </w:r>
      <w:r w:rsidRPr="00AA74F3">
        <w:rPr>
          <w:rFonts w:ascii="Times New Roman" w:hAnsi="Times New Roman"/>
          <w:sz w:val="24"/>
          <w:szCs w:val="24"/>
          <w:lang w:val="en-US"/>
        </w:rPr>
        <w:t>’</w:t>
      </w:r>
      <w:r w:rsidRPr="00AA74F3">
        <w:rPr>
          <w:rFonts w:ascii="Times New Roman" w:hAnsi="Times New Roman"/>
          <w:sz w:val="24"/>
          <w:szCs w:val="24"/>
          <w:lang w:val="en-US"/>
        </w:rPr>
        <w:t>s policy against sexism.  By moving his discrimination to the individual, the academic believes that he has merely had the misfortune of being confronted with a series of unserious female students, but is not, in principle, prej</w:t>
      </w:r>
      <w:r w:rsidRPr="00AA74F3">
        <w:rPr>
          <w:rFonts w:ascii="Times New Roman" w:hAnsi="Times New Roman"/>
          <w:sz w:val="24"/>
          <w:szCs w:val="24"/>
          <w:lang w:val="en-US"/>
        </w:rPr>
        <w:t>udiced against women.</w:t>
      </w:r>
      <w:r w:rsidRPr="00AA74F3">
        <w:rPr>
          <w:rFonts w:ascii="Times New Roman" w:eastAsia="Times New Roman" w:hAnsi="Times New Roman" w:cs="Times New Roman"/>
          <w:sz w:val="24"/>
          <w:szCs w:val="24"/>
          <w:vertAlign w:val="superscript"/>
        </w:rPr>
        <w:footnoteReference w:id="5"/>
      </w:r>
      <w:r w:rsidRPr="00AA74F3">
        <w:rPr>
          <w:rFonts w:ascii="Times New Roman" w:hAnsi="Times New Roman"/>
          <w:sz w:val="24"/>
          <w:szCs w:val="24"/>
          <w:lang w:val="en-US"/>
        </w:rPr>
        <w:t xml:space="preserve"> In this way, the legitimate tools of the university (evaluations academic seriousness) serve the academician as a way to avoid both the university</w:t>
      </w:r>
      <w:r w:rsidRPr="00AA74F3">
        <w:rPr>
          <w:rFonts w:ascii="Times New Roman" w:hAnsi="Times New Roman"/>
          <w:sz w:val="24"/>
          <w:szCs w:val="24"/>
          <w:lang w:val="en-US"/>
        </w:rPr>
        <w:t>’</w:t>
      </w:r>
      <w:r w:rsidRPr="00AA74F3">
        <w:rPr>
          <w:rFonts w:ascii="Times New Roman" w:hAnsi="Times New Roman"/>
          <w:sz w:val="24"/>
          <w:szCs w:val="24"/>
          <w:lang w:val="en-US"/>
        </w:rPr>
        <w:t>s sanctions and the discomfort of his own cognitive dissonance.</w:t>
      </w:r>
    </w:p>
    <w:p w14:paraId="19F8C5BB"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 xml:space="preserve">The discrimination </w:t>
      </w:r>
      <w:r w:rsidRPr="00AA74F3">
        <w:rPr>
          <w:rFonts w:ascii="Times New Roman" w:hAnsi="Times New Roman"/>
          <w:sz w:val="24"/>
          <w:szCs w:val="24"/>
          <w:lang w:val="en-US"/>
        </w:rPr>
        <w:t>that occurs here is second-order: it hides behind reasonable-seeming legitimation and so does not alert the host of its presence. However, insofar as the academic</w:t>
      </w:r>
      <w:r w:rsidRPr="00AA74F3">
        <w:rPr>
          <w:rFonts w:ascii="Times New Roman" w:hAnsi="Times New Roman"/>
          <w:sz w:val="24"/>
          <w:szCs w:val="24"/>
          <w:lang w:val="en-US"/>
        </w:rPr>
        <w:t>’</w:t>
      </w:r>
      <w:r w:rsidRPr="00AA74F3">
        <w:rPr>
          <w:rFonts w:ascii="Times New Roman" w:hAnsi="Times New Roman"/>
          <w:sz w:val="24"/>
          <w:szCs w:val="24"/>
          <w:lang w:val="en-US"/>
        </w:rPr>
        <w:t>s activity is in conflict with the restraints of the university, his behavior is inappropriat</w:t>
      </w:r>
      <w:r w:rsidRPr="00AA74F3">
        <w:rPr>
          <w:rFonts w:ascii="Times New Roman" w:hAnsi="Times New Roman"/>
          <w:sz w:val="24"/>
          <w:szCs w:val="24"/>
          <w:lang w:val="en-US"/>
        </w:rPr>
        <w:t>e and antithetical to the real aims therein.</w:t>
      </w:r>
    </w:p>
    <w:p w14:paraId="77C65EDD"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The microaggression is a form of second-order discrimination that conceals the underlying discriminatory rule from the target, the agent, or both. The microaggression best serves an individual (like our sexist a</w:t>
      </w:r>
      <w:r w:rsidRPr="00AA74F3">
        <w:rPr>
          <w:rFonts w:ascii="Times New Roman" w:hAnsi="Times New Roman"/>
          <w:sz w:val="24"/>
          <w:szCs w:val="24"/>
          <w:lang w:val="en-US"/>
        </w:rPr>
        <w:t xml:space="preserve">cademic) who acts in accordance with a discriminatory rule </w:t>
      </w:r>
      <w:r w:rsidRPr="00AA74F3">
        <w:rPr>
          <w:rFonts w:ascii="Times New Roman" w:hAnsi="Times New Roman"/>
          <w:sz w:val="24"/>
          <w:szCs w:val="24"/>
          <w:lang w:val="en-US"/>
        </w:rPr>
        <w:lastRenderedPageBreak/>
        <w:t xml:space="preserve">while nevertheless attempting to comply with university policy. On the one hand, this individual will be restricted from any of the visibly discriminatory acts that he might have otherwise used to </w:t>
      </w:r>
      <w:r w:rsidRPr="00AA74F3">
        <w:rPr>
          <w:rFonts w:ascii="Times New Roman" w:hAnsi="Times New Roman"/>
          <w:sz w:val="24"/>
          <w:szCs w:val="24"/>
          <w:lang w:val="en-US"/>
        </w:rPr>
        <w:t>demonstrate his prejudices.  On the other hand, he will set ends in accordance with a discriminatory rule of activity.</w:t>
      </w:r>
      <w:r w:rsidRPr="00AA74F3">
        <w:rPr>
          <w:rFonts w:ascii="Times New Roman" w:eastAsia="Times New Roman" w:hAnsi="Times New Roman" w:cs="Times New Roman"/>
          <w:sz w:val="24"/>
          <w:szCs w:val="24"/>
          <w:vertAlign w:val="superscript"/>
        </w:rPr>
        <w:footnoteReference w:id="6"/>
      </w:r>
      <w:r w:rsidRPr="00AA74F3">
        <w:rPr>
          <w:rFonts w:ascii="Times New Roman" w:hAnsi="Times New Roman"/>
          <w:sz w:val="24"/>
          <w:szCs w:val="24"/>
          <w:lang w:val="en-US"/>
        </w:rPr>
        <w:t xml:space="preserve"> The racist individual will not be able to actually accept the university</w:t>
      </w:r>
      <w:r w:rsidRPr="00AA74F3">
        <w:rPr>
          <w:rFonts w:ascii="Times New Roman" w:hAnsi="Times New Roman"/>
          <w:sz w:val="24"/>
          <w:szCs w:val="24"/>
          <w:lang w:val="en-US"/>
        </w:rPr>
        <w:t>’</w:t>
      </w:r>
      <w:r w:rsidRPr="00AA74F3">
        <w:rPr>
          <w:rFonts w:ascii="Times New Roman" w:hAnsi="Times New Roman"/>
          <w:sz w:val="24"/>
          <w:szCs w:val="24"/>
          <w:lang w:val="en-US"/>
        </w:rPr>
        <w:t xml:space="preserve">s policies as legitimate constraints on ends, because he would </w:t>
      </w:r>
      <w:r w:rsidRPr="00AA74F3">
        <w:rPr>
          <w:rFonts w:ascii="Times New Roman" w:hAnsi="Times New Roman"/>
          <w:sz w:val="24"/>
          <w:szCs w:val="24"/>
          <w:lang w:val="en-US"/>
        </w:rPr>
        <w:t>have to accept a contradiction both encouraging and condemning discriminatory activity. It seems that this would render his rule on discriminatory action meaningless (thus removing the possibility of being a racist).</w:t>
      </w:r>
    </w:p>
    <w:p w14:paraId="10322C83"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However, the cognitive dissonance creat</w:t>
      </w:r>
      <w:r w:rsidRPr="00AA74F3">
        <w:rPr>
          <w:rFonts w:ascii="Times New Roman" w:hAnsi="Times New Roman"/>
          <w:sz w:val="24"/>
          <w:szCs w:val="24"/>
          <w:lang w:val="en-US"/>
        </w:rPr>
        <w:t>ed through both believing certain populations are worthy of hate and having to treat them with respect will be disconfirming to the host. In order to succeed at the university while maintaining his sense of unity the individual will have to find ways to av</w:t>
      </w:r>
      <w:r w:rsidRPr="00AA74F3">
        <w:rPr>
          <w:rFonts w:ascii="Times New Roman" w:hAnsi="Times New Roman"/>
          <w:sz w:val="24"/>
          <w:szCs w:val="24"/>
          <w:lang w:val="en-US"/>
        </w:rPr>
        <w:t xml:space="preserve">oid the conceiving of his activity in a way that is inconsistent. </w:t>
      </w:r>
    </w:p>
    <w:p w14:paraId="6FE26A8A"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The microaggressor holds two constraining ends of activity: university policy and his discriminatory rule. These rules will conflict insofar as discriminatory action will violate university</w:t>
      </w:r>
      <w:r w:rsidRPr="00AA74F3">
        <w:rPr>
          <w:rFonts w:ascii="Times New Roman" w:hAnsi="Times New Roman"/>
          <w:sz w:val="24"/>
          <w:szCs w:val="24"/>
          <w:lang w:val="en-US"/>
        </w:rPr>
        <w:t xml:space="preserve"> policy, and so the agent must create a hierarchy of ends. The discriminatory rule will primarily direct this agent</w:t>
      </w:r>
      <w:r w:rsidRPr="00AA74F3">
        <w:rPr>
          <w:rFonts w:ascii="Times New Roman" w:hAnsi="Times New Roman"/>
          <w:sz w:val="24"/>
          <w:szCs w:val="24"/>
          <w:lang w:val="en-US"/>
        </w:rPr>
        <w:t>’</w:t>
      </w:r>
      <w:r w:rsidRPr="00AA74F3">
        <w:rPr>
          <w:rFonts w:ascii="Times New Roman" w:hAnsi="Times New Roman"/>
          <w:sz w:val="24"/>
          <w:szCs w:val="24"/>
          <w:lang w:val="en-US"/>
        </w:rPr>
        <w:t>s activity, while the lower-level university policy will serve as mere side-constraint. The ends of the discriminatory rule are the true end</w:t>
      </w:r>
      <w:r w:rsidRPr="00AA74F3">
        <w:rPr>
          <w:rFonts w:ascii="Times New Roman" w:hAnsi="Times New Roman"/>
          <w:sz w:val="24"/>
          <w:szCs w:val="24"/>
          <w:lang w:val="en-US"/>
        </w:rPr>
        <w:t>s of activity, and so will dictate the nature of the actions that the agent takes as means. However, the form these means take will eventually be constrained by the university</w:t>
      </w:r>
      <w:r w:rsidRPr="00AA74F3">
        <w:rPr>
          <w:rFonts w:ascii="Times New Roman" w:hAnsi="Times New Roman"/>
          <w:sz w:val="24"/>
          <w:szCs w:val="24"/>
          <w:lang w:val="en-US"/>
        </w:rPr>
        <w:t>’</w:t>
      </w:r>
      <w:r w:rsidRPr="00AA74F3">
        <w:rPr>
          <w:rFonts w:ascii="Times New Roman" w:hAnsi="Times New Roman"/>
          <w:sz w:val="24"/>
          <w:szCs w:val="24"/>
          <w:lang w:val="en-US"/>
        </w:rPr>
        <w:t>s sanctions on behavior.</w:t>
      </w:r>
    </w:p>
    <w:p w14:paraId="5C1E1EE0"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One of the means that will both serve the end of discri</w:t>
      </w:r>
      <w:r w:rsidRPr="00AA74F3">
        <w:rPr>
          <w:rFonts w:ascii="Times New Roman" w:hAnsi="Times New Roman"/>
          <w:sz w:val="24"/>
          <w:szCs w:val="24"/>
          <w:lang w:val="en-US"/>
        </w:rPr>
        <w:t xml:space="preserve">minatory rule while accepting university policy as a side-constraint will be the microaggression. In fact, the most effective microaggressions will leave room for the perpetrator to plausibly claim that his activity not only conforms to university policy, </w:t>
      </w:r>
      <w:r w:rsidRPr="00AA74F3">
        <w:rPr>
          <w:rFonts w:ascii="Times New Roman" w:hAnsi="Times New Roman"/>
          <w:sz w:val="24"/>
          <w:szCs w:val="24"/>
          <w:lang w:val="en-US"/>
        </w:rPr>
        <w:t xml:space="preserve">but actually perpetuates the aims therein. </w:t>
      </w:r>
    </w:p>
    <w:p w14:paraId="0A936333"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lastRenderedPageBreak/>
        <w:t>The use of a system of rules to constrain the means to an ulterior end (often one exactly the opposite of the intended aim of those rules) seems foreign, but I believe that it occurs quite often in everyday life.</w:t>
      </w:r>
      <w:r w:rsidRPr="00AA74F3">
        <w:rPr>
          <w:rFonts w:ascii="Times New Roman" w:hAnsi="Times New Roman"/>
          <w:sz w:val="24"/>
          <w:szCs w:val="24"/>
          <w:lang w:val="en-US"/>
        </w:rPr>
        <w:t xml:space="preserve"> Consider the rules of etiquette, which constrain us to action that treats our peers with respect. The rules of etiquette, however, can also be used in such a way as to demean or mock others. The hostess who puts on an excessively elaborate display of grat</w:t>
      </w:r>
      <w:r w:rsidRPr="00AA74F3">
        <w:rPr>
          <w:rFonts w:ascii="Times New Roman" w:hAnsi="Times New Roman"/>
          <w:sz w:val="24"/>
          <w:szCs w:val="24"/>
          <w:lang w:val="en-US"/>
        </w:rPr>
        <w:t>itude in order to demonstrate her displeasure with a gift, or the invitation to a rival of meager means to a celebration he cannot afford. These acts use etiquette as a subterfuge for rudeness antithetical to the actual aims of etiquette itself.</w:t>
      </w:r>
    </w:p>
    <w:p w14:paraId="53515D9D"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The popula</w:t>
      </w:r>
      <w:r w:rsidRPr="00AA74F3">
        <w:rPr>
          <w:rFonts w:ascii="Times New Roman" w:hAnsi="Times New Roman"/>
          <w:sz w:val="24"/>
          <w:szCs w:val="24"/>
          <w:lang w:val="en-US"/>
        </w:rPr>
        <w:t>r literature on microaggressions tends to view the microaggression as inherently harmful, especially subtle and difficult to identify, and effectively addressed by online forum post.</w:t>
      </w:r>
      <w:r w:rsidRPr="00AA74F3">
        <w:rPr>
          <w:rFonts w:ascii="Times New Roman" w:eastAsia="Times New Roman" w:hAnsi="Times New Roman" w:cs="Times New Roman"/>
          <w:sz w:val="24"/>
          <w:szCs w:val="24"/>
          <w:vertAlign w:val="superscript"/>
        </w:rPr>
        <w:footnoteReference w:id="7"/>
      </w:r>
    </w:p>
    <w:p w14:paraId="738131D0"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The thought that microaggressions are characterized by harm to the recip</w:t>
      </w:r>
      <w:r w:rsidRPr="00AA74F3">
        <w:rPr>
          <w:rFonts w:ascii="Times New Roman" w:hAnsi="Times New Roman"/>
          <w:sz w:val="24"/>
          <w:szCs w:val="24"/>
          <w:lang w:val="en-US"/>
        </w:rPr>
        <w:t>ient or, more generally, harm social groups via marginalization, mistakes the importance of harm as a response to the activity. There is often, although not necessarily, a kind of harm that is created as a result of the microaggression. However, the harm f</w:t>
      </w:r>
      <w:r w:rsidRPr="00AA74F3">
        <w:rPr>
          <w:rFonts w:ascii="Times New Roman" w:hAnsi="Times New Roman"/>
          <w:sz w:val="24"/>
          <w:szCs w:val="24"/>
          <w:lang w:val="en-US"/>
        </w:rPr>
        <w:t>elt in response to a microaggressive act will be incidental to the microaggression itself. Harm will be incidental because it will not direct us to the wrong of the microaggressive act, which will instead be related to the inhibition of equality.</w:t>
      </w:r>
    </w:p>
    <w:p w14:paraId="3E60FA57"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The disti</w:t>
      </w:r>
      <w:r w:rsidRPr="00AA74F3">
        <w:rPr>
          <w:rFonts w:ascii="Times New Roman" w:hAnsi="Times New Roman"/>
          <w:sz w:val="24"/>
          <w:szCs w:val="24"/>
          <w:lang w:val="en-US"/>
        </w:rPr>
        <w:t>nction between harm and wrong becomes clearer when we address cases of discrimination where conventional harms are taken to be either good or neutral. For the Riot Grrrls, harms (such as physical violence) characterized the punk subculture they were fighti</w:t>
      </w:r>
      <w:r w:rsidRPr="00AA74F3">
        <w:rPr>
          <w:rFonts w:ascii="Times New Roman" w:hAnsi="Times New Roman"/>
          <w:sz w:val="24"/>
          <w:szCs w:val="24"/>
          <w:lang w:val="en-US"/>
        </w:rPr>
        <w:t xml:space="preserve">ng for recognition in, and their absence would have been antithetical to the pulse and spirit of the </w:t>
      </w:r>
      <w:r w:rsidRPr="00AA74F3">
        <w:rPr>
          <w:rFonts w:ascii="Times New Roman" w:hAnsi="Times New Roman"/>
          <w:sz w:val="24"/>
          <w:szCs w:val="24"/>
          <w:lang w:val="en-US"/>
        </w:rPr>
        <w:lastRenderedPageBreak/>
        <w:t>movement. Rather, the Riot Grrrls sought to address a kind of inequality or targeting that prevented women from having an equal status as participants at p</w:t>
      </w:r>
      <w:r w:rsidRPr="00AA74F3">
        <w:rPr>
          <w:rFonts w:ascii="Times New Roman" w:hAnsi="Times New Roman"/>
          <w:sz w:val="24"/>
          <w:szCs w:val="24"/>
          <w:lang w:val="en-US"/>
        </w:rPr>
        <w:t>unk shows. The discrimination here is not characterized by harm per se, but by a kind of marginalization or inequality in status.</w:t>
      </w:r>
      <w:r w:rsidRPr="00AA74F3">
        <w:rPr>
          <w:rFonts w:ascii="Times New Roman" w:eastAsia="Times New Roman" w:hAnsi="Times New Roman" w:cs="Times New Roman"/>
          <w:sz w:val="24"/>
          <w:szCs w:val="24"/>
          <w:vertAlign w:val="superscript"/>
        </w:rPr>
        <w:footnoteReference w:id="8"/>
      </w:r>
    </w:p>
    <w:p w14:paraId="2970A629"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 xml:space="preserve">Second, there is a suggestion that microaggressions are unique forms of discrimination because they are subtle and difficult </w:t>
      </w:r>
      <w:r w:rsidRPr="00AA74F3">
        <w:rPr>
          <w:rFonts w:ascii="Times New Roman" w:hAnsi="Times New Roman"/>
          <w:sz w:val="24"/>
          <w:szCs w:val="24"/>
          <w:lang w:val="en-US"/>
        </w:rPr>
        <w:t>to identify. This characterization, although true, is neither definitive nor distinctive. Many types of discrimination will be difficult to identify: discrimination that focuses on characteristic features instead of the social group itself, for example. Th</w:t>
      </w:r>
      <w:r w:rsidRPr="00AA74F3">
        <w:rPr>
          <w:rFonts w:ascii="Times New Roman" w:hAnsi="Times New Roman"/>
          <w:sz w:val="24"/>
          <w:szCs w:val="24"/>
          <w:lang w:val="en-US"/>
        </w:rPr>
        <w:t>e second-order nature of the microaggression will offer a more fundamental analysis of the subtlety, as well as better distinguish it from other types of discrimination.</w:t>
      </w:r>
    </w:p>
    <w:p w14:paraId="61A34277"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 xml:space="preserve">Finally, we will turn to the thought that microaggressions are already being </w:t>
      </w:r>
      <w:r w:rsidRPr="00AA74F3">
        <w:rPr>
          <w:rFonts w:ascii="Times New Roman" w:hAnsi="Times New Roman"/>
          <w:sz w:val="24"/>
          <w:szCs w:val="24"/>
          <w:lang w:val="en-US"/>
        </w:rPr>
        <w:t>sufficiently addressed through online forums that allow individuals to document and analyze their experiences. As a result of shared attention, the microaggression has been better defined and easier to spot. The presupposition here is that the problem of t</w:t>
      </w:r>
      <w:r w:rsidRPr="00AA74F3">
        <w:rPr>
          <w:rFonts w:ascii="Times New Roman" w:hAnsi="Times New Roman"/>
          <w:sz w:val="24"/>
          <w:szCs w:val="24"/>
          <w:lang w:val="en-US"/>
        </w:rPr>
        <w:t>he microaggression is merely its concealment. But this is too narrow to fully exhaust the remedies required to address a complex phenomenon. Once we have identified problematic activity, the task remains to distinguish the wrong in order to begin addressin</w:t>
      </w:r>
      <w:r w:rsidRPr="00AA74F3">
        <w:rPr>
          <w:rFonts w:ascii="Times New Roman" w:hAnsi="Times New Roman"/>
          <w:sz w:val="24"/>
          <w:szCs w:val="24"/>
          <w:lang w:val="en-US"/>
        </w:rPr>
        <w:t>g it. Before policies could be developed about sexual harassment in the workplace, for example, a consensus about the wrong at hand and the appropriate mechanisms of sanctioning had to be established. Prior to awareness of sexual harassment, many individua</w:t>
      </w:r>
      <w:r w:rsidRPr="00AA74F3">
        <w:rPr>
          <w:rFonts w:ascii="Times New Roman" w:hAnsi="Times New Roman"/>
          <w:sz w:val="24"/>
          <w:szCs w:val="24"/>
          <w:lang w:val="en-US"/>
        </w:rPr>
        <w:t>ls assumed that the objectification of women ought to be taken as flattering. Accordingly, part of the corrective campaign was to make clear the wrong being committed and how that kind of wrong should be addressed. It might be the case that online publicat</w:t>
      </w:r>
      <w:r w:rsidRPr="00AA74F3">
        <w:rPr>
          <w:rFonts w:ascii="Times New Roman" w:hAnsi="Times New Roman"/>
          <w:sz w:val="24"/>
          <w:szCs w:val="24"/>
          <w:lang w:val="en-US"/>
        </w:rPr>
        <w:t xml:space="preserve">ion is one way to address the microaggression, but it falls short of a comprehensive solution. A solution must also empower agents to address the wrong at the individual level, not </w:t>
      </w:r>
      <w:r w:rsidRPr="00AA74F3">
        <w:rPr>
          <w:rFonts w:ascii="Times New Roman" w:hAnsi="Times New Roman"/>
          <w:sz w:val="24"/>
          <w:szCs w:val="24"/>
          <w:lang w:val="en-US"/>
        </w:rPr>
        <w:lastRenderedPageBreak/>
        <w:t>unlike to an informal sports game where each player acts as a referee the o</w:t>
      </w:r>
      <w:r w:rsidRPr="00AA74F3">
        <w:rPr>
          <w:rFonts w:ascii="Times New Roman" w:hAnsi="Times New Roman"/>
          <w:sz w:val="24"/>
          <w:szCs w:val="24"/>
          <w:lang w:val="en-US"/>
        </w:rPr>
        <w:t>thers. Thus, we need to develop a fuller picture of the wrong of the microaggression in order to develop a more comprehensive view of how to address it.</w:t>
      </w:r>
    </w:p>
    <w:p w14:paraId="4F39CBB0" w14:textId="77777777" w:rsidR="00B962F8" w:rsidRPr="00AA74F3" w:rsidRDefault="00585B9E" w:rsidP="00AA74F3">
      <w:pPr>
        <w:pStyle w:val="Body"/>
        <w:spacing w:line="480" w:lineRule="exact"/>
        <w:rPr>
          <w:rFonts w:ascii="Times New Roman" w:hAnsi="Times New Roman"/>
          <w:sz w:val="24"/>
          <w:szCs w:val="24"/>
        </w:rPr>
      </w:pPr>
      <w:r w:rsidRPr="00AA74F3">
        <w:rPr>
          <w:rFonts w:ascii="Times New Roman" w:eastAsia="Times New Roman" w:hAnsi="Times New Roman" w:cs="Times New Roman"/>
          <w:sz w:val="24"/>
          <w:szCs w:val="24"/>
          <w:lang w:val="en-US"/>
        </w:rPr>
        <w:tab/>
        <w:t>We can look to the treatment of phenomena similar to the microaggression in academic literature in ord</w:t>
      </w:r>
      <w:r w:rsidRPr="00AA74F3">
        <w:rPr>
          <w:rFonts w:ascii="Times New Roman" w:eastAsia="Times New Roman" w:hAnsi="Times New Roman" w:cs="Times New Roman"/>
          <w:sz w:val="24"/>
          <w:szCs w:val="24"/>
          <w:lang w:val="en-US"/>
        </w:rPr>
        <w:t xml:space="preserve">er to determine if there will be more comprehensive characterizations of this kind of activity therein. </w:t>
      </w:r>
    </w:p>
    <w:p w14:paraId="7747ED76"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rPr>
        <w:t>In Sturm</w:t>
      </w:r>
      <w:r w:rsidRPr="00AA74F3">
        <w:rPr>
          <w:rFonts w:ascii="Times New Roman" w:hAnsi="Times New Roman"/>
          <w:sz w:val="24"/>
          <w:szCs w:val="24"/>
          <w:lang w:val="en-US"/>
        </w:rPr>
        <w:t>’</w:t>
      </w:r>
      <w:r w:rsidRPr="00AA74F3">
        <w:rPr>
          <w:rFonts w:ascii="Times New Roman" w:hAnsi="Times New Roman"/>
          <w:sz w:val="24"/>
          <w:szCs w:val="24"/>
          <w:lang w:val="en-US"/>
        </w:rPr>
        <w:t xml:space="preserve">s philosophy of law paper on structural discrimination, she discusses what she refers to as </w:t>
      </w:r>
      <w:r w:rsidRPr="00AA74F3">
        <w:rPr>
          <w:rFonts w:ascii="Times New Roman" w:hAnsi="Times New Roman"/>
          <w:sz w:val="24"/>
          <w:szCs w:val="24"/>
          <w:lang w:val="en-US"/>
        </w:rPr>
        <w:t>“</w:t>
      </w:r>
      <w:r w:rsidRPr="00AA74F3">
        <w:rPr>
          <w:rFonts w:ascii="Times New Roman" w:hAnsi="Times New Roman"/>
          <w:sz w:val="24"/>
          <w:szCs w:val="24"/>
          <w:lang w:val="en-US"/>
        </w:rPr>
        <w:t>second generation</w:t>
      </w:r>
      <w:r w:rsidRPr="00AA74F3">
        <w:rPr>
          <w:rFonts w:ascii="Times New Roman" w:hAnsi="Times New Roman"/>
          <w:sz w:val="24"/>
          <w:szCs w:val="24"/>
          <w:lang w:val="en-US"/>
        </w:rPr>
        <w:t xml:space="preserve">” </w:t>
      </w:r>
      <w:r w:rsidRPr="00AA74F3">
        <w:rPr>
          <w:rFonts w:ascii="Times New Roman" w:hAnsi="Times New Roman"/>
          <w:sz w:val="24"/>
          <w:szCs w:val="24"/>
          <w:lang w:val="it-IT"/>
        </w:rPr>
        <w:t>discrimination.</w:t>
      </w:r>
      <w:r w:rsidRPr="00AA74F3">
        <w:rPr>
          <w:rFonts w:ascii="Times New Roman" w:eastAsia="Times New Roman" w:hAnsi="Times New Roman" w:cs="Times New Roman"/>
          <w:sz w:val="24"/>
          <w:szCs w:val="24"/>
          <w:vertAlign w:val="superscript"/>
        </w:rPr>
        <w:footnoteReference w:id="9"/>
      </w:r>
      <w:r w:rsidRPr="00AA74F3">
        <w:rPr>
          <w:rFonts w:ascii="Times New Roman" w:hAnsi="Times New Roman"/>
          <w:sz w:val="24"/>
          <w:szCs w:val="24"/>
          <w:lang w:val="en-US"/>
        </w:rPr>
        <w:t xml:space="preserve"> Second-genera</w:t>
      </w:r>
      <w:r w:rsidRPr="00AA74F3">
        <w:rPr>
          <w:rFonts w:ascii="Times New Roman" w:hAnsi="Times New Roman"/>
          <w:sz w:val="24"/>
          <w:szCs w:val="24"/>
          <w:lang w:val="en-US"/>
        </w:rPr>
        <w:t>tion discrimination is unsanctioned and subtle, but does not display the characteristic phenomenon of the microaggression. Sturm uses the workplace to provide examples of second-generation discriminatory acts that emerge in order to avoid prohibited activi</w:t>
      </w:r>
      <w:r w:rsidRPr="00AA74F3">
        <w:rPr>
          <w:rFonts w:ascii="Times New Roman" w:hAnsi="Times New Roman"/>
          <w:sz w:val="24"/>
          <w:szCs w:val="24"/>
          <w:lang w:val="en-US"/>
        </w:rPr>
        <w:t>ty.</w:t>
      </w:r>
    </w:p>
    <w:p w14:paraId="1D6DAF7F"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Strum introduces us to the misogynistic officemate who takes office policies on equality to be mere side-constraints on his otherwise misogynistic office life.</w:t>
      </w:r>
      <w:r w:rsidRPr="00AA74F3">
        <w:rPr>
          <w:rFonts w:ascii="Times New Roman" w:eastAsia="Times New Roman" w:hAnsi="Times New Roman" w:cs="Times New Roman"/>
          <w:sz w:val="24"/>
          <w:szCs w:val="24"/>
          <w:vertAlign w:val="superscript"/>
        </w:rPr>
        <w:footnoteReference w:id="10"/>
      </w:r>
      <w:r w:rsidRPr="00AA74F3">
        <w:rPr>
          <w:rFonts w:ascii="Times New Roman" w:hAnsi="Times New Roman"/>
          <w:sz w:val="24"/>
          <w:szCs w:val="24"/>
          <w:lang w:val="en-US"/>
        </w:rPr>
        <w:t xml:space="preserve"> Insofar as these policies prohibit certain kinds of discriminatory behaviors, the officemat</w:t>
      </w:r>
      <w:r w:rsidRPr="00AA74F3">
        <w:rPr>
          <w:rFonts w:ascii="Times New Roman" w:hAnsi="Times New Roman"/>
          <w:sz w:val="24"/>
          <w:szCs w:val="24"/>
          <w:lang w:val="en-US"/>
        </w:rPr>
        <w:t xml:space="preserve">e (who would like to stay an officemate) will have to take those activities to be bad. However, at no point will this misogynist have to take his discriminatory rule of activity to be bad or problematic. </w:t>
      </w:r>
    </w:p>
    <w:p w14:paraId="13F256B5"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 xml:space="preserve">When the misogynistic student accepts the rules of </w:t>
      </w:r>
      <w:r w:rsidRPr="00AA74F3">
        <w:rPr>
          <w:rFonts w:ascii="Times New Roman" w:hAnsi="Times New Roman"/>
          <w:sz w:val="24"/>
          <w:szCs w:val="24"/>
          <w:lang w:val="en-US"/>
        </w:rPr>
        <w:t>the university, however, he takes on rules that sanction some of his own underlying attitudes. Insofar as the university sanctions discriminatory attitudes, the sexist student will be faced with a necessary cognitive dissonance. The microaggression will be</w:t>
      </w:r>
      <w:r w:rsidRPr="00AA74F3">
        <w:rPr>
          <w:rFonts w:ascii="Times New Roman" w:hAnsi="Times New Roman"/>
          <w:sz w:val="24"/>
          <w:szCs w:val="24"/>
          <w:lang w:val="en-US"/>
        </w:rPr>
        <w:t xml:space="preserve"> distinct from second generation discrimination partly in its attempt to remedy or disguise this dissonance. That is, the microaggression reacts both to overtly sanctioned activities as well as implicitly sanctioned attitudes. The agent who commits an act </w:t>
      </w:r>
      <w:r w:rsidRPr="00AA74F3">
        <w:rPr>
          <w:rFonts w:ascii="Times New Roman" w:hAnsi="Times New Roman"/>
          <w:sz w:val="24"/>
          <w:szCs w:val="24"/>
          <w:lang w:val="en-US"/>
        </w:rPr>
        <w:t xml:space="preserve">of second generation discrimination does not need to convince himself that he does not hold </w:t>
      </w:r>
      <w:r w:rsidRPr="00AA74F3">
        <w:rPr>
          <w:rFonts w:ascii="Times New Roman" w:hAnsi="Times New Roman"/>
          <w:sz w:val="24"/>
          <w:szCs w:val="24"/>
          <w:lang w:val="en-US"/>
        </w:rPr>
        <w:lastRenderedPageBreak/>
        <w:t>prejudiced views. The rules of the workplace will not sanction discriminatory attitudes, and accordingly, the misogynistic workmate will not have to question his un</w:t>
      </w:r>
      <w:r w:rsidRPr="00AA74F3">
        <w:rPr>
          <w:rFonts w:ascii="Times New Roman" w:hAnsi="Times New Roman"/>
          <w:sz w:val="24"/>
          <w:szCs w:val="24"/>
          <w:lang w:val="en-US"/>
        </w:rPr>
        <w:t>derlying discriminatory rule.</w:t>
      </w:r>
    </w:p>
    <w:p w14:paraId="52F520BD"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 xml:space="preserve"> The second-generation discriminatory activities, such as inane micromanagement of female employee</w:t>
      </w:r>
      <w:r w:rsidRPr="00AA74F3">
        <w:rPr>
          <w:rFonts w:ascii="Times New Roman" w:hAnsi="Times New Roman"/>
          <w:sz w:val="24"/>
          <w:szCs w:val="24"/>
          <w:lang w:val="en-US"/>
        </w:rPr>
        <w:t>’</w:t>
      </w:r>
      <w:r w:rsidRPr="00AA74F3">
        <w:rPr>
          <w:rFonts w:ascii="Times New Roman" w:hAnsi="Times New Roman"/>
          <w:sz w:val="24"/>
          <w:szCs w:val="24"/>
          <w:lang w:val="en-US"/>
        </w:rPr>
        <w:t>s work or writing her off on the basis of outfit choice, do not avoid appearing misogynist, rather merely utilize the gaps betw</w:t>
      </w:r>
      <w:r w:rsidRPr="00AA74F3">
        <w:rPr>
          <w:rFonts w:ascii="Times New Roman" w:hAnsi="Times New Roman"/>
          <w:sz w:val="24"/>
          <w:szCs w:val="24"/>
          <w:lang w:val="en-US"/>
        </w:rPr>
        <w:t>een sanctioned activity. The discriminatory agents only take sanctioned activities to be bad, and so do not need to disguise their action to reconcile conceptions of the misogyny as problematic.</w:t>
      </w:r>
    </w:p>
    <w:p w14:paraId="20F5DB56"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Because of the involved nature of the microaggression and the</w:t>
      </w:r>
      <w:r w:rsidRPr="00AA74F3">
        <w:rPr>
          <w:rFonts w:ascii="Times New Roman" w:hAnsi="Times New Roman"/>
          <w:sz w:val="24"/>
          <w:szCs w:val="24"/>
          <w:lang w:val="en-US"/>
        </w:rPr>
        <w:t xml:space="preserve"> levels of concealment in play, it seems as though it will be very difficult to determine which actions are actual microaggressions, and which are everyday activity. How can we know if an activity is really a microaggression against a woman on the basis of</w:t>
      </w:r>
      <w:r w:rsidRPr="00AA74F3">
        <w:rPr>
          <w:rFonts w:ascii="Times New Roman" w:hAnsi="Times New Roman"/>
          <w:sz w:val="24"/>
          <w:szCs w:val="24"/>
          <w:lang w:val="en-US"/>
        </w:rPr>
        <w:t xml:space="preserve"> her gender, especially if the perpetrator appears to be acting in accordance with the rules of the university? To address this, it will be helpful to look to larger patterns of behavior to reveal prejudice and make denial less plausible.</w:t>
      </w:r>
    </w:p>
    <w:p w14:paraId="12EC4292"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A microaggression</w:t>
      </w:r>
      <w:r w:rsidRPr="00AA74F3">
        <w:rPr>
          <w:rFonts w:ascii="Times New Roman" w:hAnsi="Times New Roman"/>
          <w:sz w:val="24"/>
          <w:szCs w:val="24"/>
          <w:lang w:val="en-US"/>
        </w:rPr>
        <w:t xml:space="preserve"> that is made drastically more detectable by looking to a larger pattern of behavior will include certain uses of classroom activity to prohibit contributions from women. For example, the misogynist who is disinterested in what his female classmates have t</w:t>
      </w:r>
      <w:r w:rsidRPr="00AA74F3">
        <w:rPr>
          <w:rFonts w:ascii="Times New Roman" w:hAnsi="Times New Roman"/>
          <w:sz w:val="24"/>
          <w:szCs w:val="24"/>
          <w:lang w:val="en-US"/>
        </w:rPr>
        <w:t>o contribute might consistently interrupt their speech with his own thoughts and opinions. When confronted about his activity, however, he claims that he is so excited about their contributions that he loses control of himself. In a single or infrequent ca</w:t>
      </w:r>
      <w:r w:rsidRPr="00AA74F3">
        <w:rPr>
          <w:rFonts w:ascii="Times New Roman" w:hAnsi="Times New Roman"/>
          <w:sz w:val="24"/>
          <w:szCs w:val="24"/>
          <w:lang w:val="en-US"/>
        </w:rPr>
        <w:t>se, his excuse seems plausible. Thus the accusation of misogyny seems overblown, especially since no one seems to have been that seriously affected.</w:t>
      </w:r>
    </w:p>
    <w:p w14:paraId="0CC283BB"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 xml:space="preserve">However, when we step back from the individual interruption and notice the general pattern of targets, the </w:t>
      </w:r>
      <w:r w:rsidRPr="00AA74F3">
        <w:rPr>
          <w:rFonts w:ascii="Times New Roman" w:hAnsi="Times New Roman"/>
          <w:sz w:val="24"/>
          <w:szCs w:val="24"/>
          <w:lang w:val="en-US"/>
        </w:rPr>
        <w:t xml:space="preserve">excuse provided seems less legitimate. Of course some individuals are more excitable than others, but there is something alarming in a pattern of activity that seems to </w:t>
      </w:r>
      <w:r w:rsidRPr="00AA74F3">
        <w:rPr>
          <w:rFonts w:ascii="Times New Roman" w:hAnsi="Times New Roman"/>
          <w:sz w:val="24"/>
          <w:szCs w:val="24"/>
          <w:lang w:val="en-US"/>
        </w:rPr>
        <w:lastRenderedPageBreak/>
        <w:t>deliberately target women. Now the suggestion of misogyny has greater legitimacy, and t</w:t>
      </w:r>
      <w:r w:rsidRPr="00AA74F3">
        <w:rPr>
          <w:rFonts w:ascii="Times New Roman" w:hAnsi="Times New Roman"/>
          <w:sz w:val="24"/>
          <w:szCs w:val="24"/>
          <w:lang w:val="en-US"/>
        </w:rPr>
        <w:t>he student</w:t>
      </w:r>
      <w:r w:rsidRPr="00AA74F3">
        <w:rPr>
          <w:rFonts w:ascii="Times New Roman" w:hAnsi="Times New Roman"/>
          <w:sz w:val="24"/>
          <w:szCs w:val="24"/>
          <w:lang w:val="en-US"/>
        </w:rPr>
        <w:t>’</w:t>
      </w:r>
      <w:r w:rsidRPr="00AA74F3">
        <w:rPr>
          <w:rFonts w:ascii="Times New Roman" w:hAnsi="Times New Roman"/>
          <w:sz w:val="24"/>
          <w:szCs w:val="24"/>
          <w:lang w:val="en-US"/>
        </w:rPr>
        <w:t>s claims of purposive activity seem less plausible.</w:t>
      </w:r>
    </w:p>
    <w:p w14:paraId="1D444240"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 xml:space="preserve">In order to think of individuals who will engage in second-order discriminatory behavior at the university, we should identify the specific ways that their activity can be disguised. I propose </w:t>
      </w:r>
      <w:r w:rsidRPr="00AA74F3">
        <w:rPr>
          <w:rFonts w:ascii="Times New Roman" w:hAnsi="Times New Roman"/>
          <w:sz w:val="24"/>
          <w:szCs w:val="24"/>
          <w:lang w:val="en-US"/>
        </w:rPr>
        <w:t>that although all microaggressive actors will operate on an underlying discriminatory rule, the side-constraints they use will to conceal their activity will vary. We can, however, look to some examples in order to gain an idea of some types of secondary r</w:t>
      </w:r>
      <w:r w:rsidRPr="00AA74F3">
        <w:rPr>
          <w:rFonts w:ascii="Times New Roman" w:hAnsi="Times New Roman"/>
          <w:sz w:val="24"/>
          <w:szCs w:val="24"/>
          <w:lang w:val="en-US"/>
        </w:rPr>
        <w:t>ules these actors will tend to take on.</w:t>
      </w:r>
    </w:p>
    <w:p w14:paraId="5EAE5642"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This microaggressive actor will take on the rules of the university as his constrictive secondary rule. Insofar as this actor seeks to remedy dissonance with university policy, it will be reasonable to take on the ru</w:t>
      </w:r>
      <w:r w:rsidRPr="00AA74F3">
        <w:rPr>
          <w:rFonts w:ascii="Times New Roman" w:hAnsi="Times New Roman"/>
          <w:sz w:val="24"/>
          <w:szCs w:val="24"/>
          <w:lang w:val="en-US"/>
        </w:rPr>
        <w:t>le of the university as constrictive. Thus the use of the university rules is a natural choice, because he seeks to function and flourish within the atmosphere of the university. The student takes the rule of the university to be good not only insofar as h</w:t>
      </w:r>
      <w:r w:rsidRPr="00AA74F3">
        <w:rPr>
          <w:rFonts w:ascii="Times New Roman" w:hAnsi="Times New Roman"/>
          <w:sz w:val="24"/>
          <w:szCs w:val="24"/>
          <w:lang w:val="en-US"/>
        </w:rPr>
        <w:t xml:space="preserve">e conceives of himself as a university participant, but also as a general set of rules by which to set secondary ends. </w:t>
      </w:r>
    </w:p>
    <w:p w14:paraId="613006FA"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An example of this agent</w:t>
      </w:r>
      <w:r w:rsidRPr="00AA74F3">
        <w:rPr>
          <w:rFonts w:ascii="Times New Roman" w:hAnsi="Times New Roman"/>
          <w:sz w:val="24"/>
          <w:szCs w:val="24"/>
          <w:lang w:val="en-US"/>
        </w:rPr>
        <w:t>’</w:t>
      </w:r>
      <w:r w:rsidRPr="00AA74F3">
        <w:rPr>
          <w:rFonts w:ascii="Times New Roman" w:hAnsi="Times New Roman"/>
          <w:sz w:val="24"/>
          <w:szCs w:val="24"/>
          <w:lang w:val="en-US"/>
        </w:rPr>
        <w:t>s microaggression might be tokenization: the treatment of a certain minority as though they are valuable only w</w:t>
      </w:r>
      <w:r w:rsidRPr="00AA74F3">
        <w:rPr>
          <w:rFonts w:ascii="Times New Roman" w:hAnsi="Times New Roman"/>
          <w:sz w:val="24"/>
          <w:szCs w:val="24"/>
          <w:lang w:val="en-US"/>
        </w:rPr>
        <w:t>ith regard to their minority or marginalized status, and that the problems that keep them marginalized are issues for the particular out-group only. We can use the example of two students working on a project together to see how one might tokenize the othe</w:t>
      </w:r>
      <w:r w:rsidRPr="00AA74F3">
        <w:rPr>
          <w:rFonts w:ascii="Times New Roman" w:hAnsi="Times New Roman"/>
          <w:sz w:val="24"/>
          <w:szCs w:val="24"/>
          <w:lang w:val="en-US"/>
        </w:rPr>
        <w:t>r.</w:t>
      </w:r>
    </w:p>
    <w:p w14:paraId="0A889F55"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Our sexist student will use the rules of the university as a constraint on the means he can take to his end of marginalizing his female group mate. One of the means he can take to this end will be preventing her from speaking on the areas of the project</w:t>
      </w:r>
      <w:r w:rsidRPr="00AA74F3">
        <w:rPr>
          <w:rFonts w:ascii="Times New Roman" w:hAnsi="Times New Roman"/>
          <w:sz w:val="24"/>
          <w:szCs w:val="24"/>
          <w:lang w:val="en-US"/>
        </w:rPr>
        <w:t xml:space="preserve"> that he takes to be important, and relegating to her the content that he takes to be least important. It seems that in accordance with a sexist rule, the section of the project that discusses women</w:t>
      </w:r>
      <w:r w:rsidRPr="00AA74F3">
        <w:rPr>
          <w:rFonts w:ascii="Times New Roman" w:hAnsi="Times New Roman"/>
          <w:sz w:val="24"/>
          <w:szCs w:val="24"/>
          <w:lang w:val="en-US"/>
        </w:rPr>
        <w:t>’</w:t>
      </w:r>
      <w:r w:rsidRPr="00AA74F3">
        <w:rPr>
          <w:rFonts w:ascii="Times New Roman" w:hAnsi="Times New Roman"/>
          <w:sz w:val="24"/>
          <w:szCs w:val="24"/>
          <w:lang w:val="en-US"/>
        </w:rPr>
        <w:t xml:space="preserve">s issues will be considered least </w:t>
      </w:r>
      <w:r w:rsidRPr="00AA74F3">
        <w:rPr>
          <w:rFonts w:ascii="Times New Roman" w:hAnsi="Times New Roman"/>
          <w:sz w:val="24"/>
          <w:szCs w:val="24"/>
          <w:lang w:val="en-US"/>
        </w:rPr>
        <w:lastRenderedPageBreak/>
        <w:t>important, and therefor</w:t>
      </w:r>
      <w:r w:rsidRPr="00AA74F3">
        <w:rPr>
          <w:rFonts w:ascii="Times New Roman" w:hAnsi="Times New Roman"/>
          <w:sz w:val="24"/>
          <w:szCs w:val="24"/>
          <w:lang w:val="en-US"/>
        </w:rPr>
        <w:t>e the section that the female student will cover. Thus by forcing her into the least important role, and further inhibiting equality in the eyes of his peers, the sexist marginalizes the female student</w:t>
      </w:r>
      <w:r w:rsidRPr="00AA74F3">
        <w:rPr>
          <w:rFonts w:ascii="Times New Roman" w:hAnsi="Times New Roman"/>
          <w:sz w:val="24"/>
          <w:szCs w:val="24"/>
          <w:lang w:val="en-US"/>
        </w:rPr>
        <w:t>’</w:t>
      </w:r>
      <w:r w:rsidRPr="00AA74F3">
        <w:rPr>
          <w:rFonts w:ascii="Times New Roman" w:hAnsi="Times New Roman"/>
          <w:sz w:val="24"/>
          <w:szCs w:val="24"/>
          <w:lang w:val="en-US"/>
        </w:rPr>
        <w:t>s role within the group. Further, her assignment to th</w:t>
      </w:r>
      <w:r w:rsidRPr="00AA74F3">
        <w:rPr>
          <w:rFonts w:ascii="Times New Roman" w:hAnsi="Times New Roman"/>
          <w:sz w:val="24"/>
          <w:szCs w:val="24"/>
          <w:lang w:val="en-US"/>
        </w:rPr>
        <w:t>e section on women</w:t>
      </w:r>
      <w:r w:rsidRPr="00AA74F3">
        <w:rPr>
          <w:rFonts w:ascii="Times New Roman" w:hAnsi="Times New Roman"/>
          <w:sz w:val="24"/>
          <w:szCs w:val="24"/>
          <w:lang w:val="en-US"/>
        </w:rPr>
        <w:t>’</w:t>
      </w:r>
      <w:r w:rsidRPr="00AA74F3">
        <w:rPr>
          <w:rFonts w:ascii="Times New Roman" w:hAnsi="Times New Roman"/>
          <w:sz w:val="24"/>
          <w:szCs w:val="24"/>
          <w:lang w:val="en-US"/>
        </w:rPr>
        <w:t xml:space="preserve">s issues shift the focus from her role as a peer to her gender. Thus the female group member is forced to take on the role of </w:t>
      </w:r>
      <w:r w:rsidRPr="00AA74F3">
        <w:rPr>
          <w:rFonts w:ascii="Times New Roman" w:hAnsi="Times New Roman"/>
          <w:sz w:val="24"/>
          <w:szCs w:val="24"/>
          <w:lang w:val="en-US"/>
        </w:rPr>
        <w:t>“</w:t>
      </w:r>
      <w:r w:rsidRPr="00AA74F3">
        <w:rPr>
          <w:rFonts w:ascii="Times New Roman" w:hAnsi="Times New Roman"/>
          <w:sz w:val="24"/>
          <w:szCs w:val="24"/>
          <w:lang w:val="en-US"/>
        </w:rPr>
        <w:t>group female,</w:t>
      </w:r>
      <w:r w:rsidRPr="00AA74F3">
        <w:rPr>
          <w:rFonts w:ascii="Times New Roman" w:hAnsi="Times New Roman"/>
          <w:sz w:val="24"/>
          <w:szCs w:val="24"/>
          <w:lang w:val="en-US"/>
        </w:rPr>
        <w:t xml:space="preserve">” </w:t>
      </w:r>
      <w:r w:rsidRPr="00AA74F3">
        <w:rPr>
          <w:rFonts w:ascii="Times New Roman" w:hAnsi="Times New Roman"/>
          <w:sz w:val="24"/>
          <w:szCs w:val="24"/>
          <w:lang w:val="en-US"/>
        </w:rPr>
        <w:t>an activity that deprives her of her freedom both to conceive of her importance in the group as</w:t>
      </w:r>
      <w:r w:rsidRPr="00AA74F3">
        <w:rPr>
          <w:rFonts w:ascii="Times New Roman" w:hAnsi="Times New Roman"/>
          <w:sz w:val="24"/>
          <w:szCs w:val="24"/>
          <w:lang w:val="en-US"/>
        </w:rPr>
        <w:t xml:space="preserve"> she likes and also to be viewed as a peer in equal standing. We can note, however, that the male group mate commits these marginalizing acts while still participating in the kind of activity that will conform to university policy.</w:t>
      </w:r>
    </w:p>
    <w:p w14:paraId="365532AE"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The second category of m</w:t>
      </w:r>
      <w:r w:rsidRPr="00AA74F3">
        <w:rPr>
          <w:rFonts w:ascii="Times New Roman" w:hAnsi="Times New Roman"/>
          <w:sz w:val="24"/>
          <w:szCs w:val="24"/>
          <w:lang w:val="en-US"/>
        </w:rPr>
        <w:t>icroaggressive actors will take on a secondary rule in the form of some independent moral code that they take to be true and good. This moral code will have to sufficiently conform to university policy such that the student is able to avoid sanctioned acti</w:t>
      </w:r>
      <w:r w:rsidRPr="00AA74F3">
        <w:rPr>
          <w:rFonts w:ascii="Times New Roman" w:hAnsi="Times New Roman"/>
          <w:sz w:val="24"/>
          <w:szCs w:val="24"/>
          <w:lang w:val="en-US"/>
        </w:rPr>
        <w:t>vities, but the resemblance might end there. A discriminatory student might, for example, take on the rules of Judaism as the rules that he uses as a secondary constraint on his action. The Noachide code within Judaism instructs the individual to act accor</w:t>
      </w:r>
      <w:r w:rsidRPr="00AA74F3">
        <w:rPr>
          <w:rFonts w:ascii="Times New Roman" w:hAnsi="Times New Roman"/>
          <w:sz w:val="24"/>
          <w:szCs w:val="24"/>
          <w:lang w:val="en-US"/>
        </w:rPr>
        <w:t xml:space="preserve">ding to just laws that treat persons equally. Thus, conformity with this law will preclude unlawful or visibly discriminatory behaviors that </w:t>
      </w:r>
      <w:r w:rsidR="00AA74F3" w:rsidRPr="00AA74F3">
        <w:rPr>
          <w:rFonts w:ascii="Times New Roman" w:hAnsi="Times New Roman"/>
          <w:sz w:val="24"/>
          <w:szCs w:val="24"/>
          <w:lang w:val="en-US"/>
        </w:rPr>
        <w:t>will constrain</w:t>
      </w:r>
      <w:r w:rsidRPr="00AA74F3">
        <w:rPr>
          <w:rFonts w:ascii="Times New Roman" w:hAnsi="Times New Roman"/>
          <w:sz w:val="24"/>
          <w:szCs w:val="24"/>
          <w:lang w:val="en-US"/>
        </w:rPr>
        <w:t xml:space="preserve"> activity in accordance with university policy. Thus, when this student uses Judaism to constrain hi</w:t>
      </w:r>
      <w:r w:rsidRPr="00AA74F3">
        <w:rPr>
          <w:rFonts w:ascii="Times New Roman" w:hAnsi="Times New Roman"/>
          <w:sz w:val="24"/>
          <w:szCs w:val="24"/>
          <w:lang w:val="en-US"/>
        </w:rPr>
        <w:t>s discriminatory action, he avoids being sanctioned for his other, inappropriate rule.</w:t>
      </w:r>
    </w:p>
    <w:p w14:paraId="7D861CE4"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The final category of microaggressive actors will be those who take on secondary rules the content of which directly opposes the discriminatory rule that sets primary en</w:t>
      </w:r>
      <w:r w:rsidRPr="00AA74F3">
        <w:rPr>
          <w:rFonts w:ascii="Times New Roman" w:hAnsi="Times New Roman"/>
          <w:sz w:val="24"/>
          <w:szCs w:val="24"/>
          <w:lang w:val="en-US"/>
        </w:rPr>
        <w:t>ds. For example, the student who acts on an underlying misogynistic rule might take on the rules of feminism as secondary side-constraints.  Insofar as the rules associated with feminism spring from a conception of equality for all social groups, the use o</w:t>
      </w:r>
      <w:r w:rsidRPr="00AA74F3">
        <w:rPr>
          <w:rFonts w:ascii="Times New Roman" w:hAnsi="Times New Roman"/>
          <w:sz w:val="24"/>
          <w:szCs w:val="24"/>
          <w:lang w:val="en-US"/>
        </w:rPr>
        <w:t>f this rule will address cognitive dissonance between the discriminatory rule and conformity with university policy.</w:t>
      </w:r>
    </w:p>
    <w:p w14:paraId="1D0F554F"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lastRenderedPageBreak/>
        <w:t xml:space="preserve">This agent might engage in </w:t>
      </w:r>
      <w:r w:rsidRPr="00AA74F3">
        <w:rPr>
          <w:rFonts w:ascii="Times New Roman" w:hAnsi="Times New Roman"/>
          <w:sz w:val="24"/>
          <w:szCs w:val="24"/>
          <w:lang w:val="en-US"/>
        </w:rPr>
        <w:t>“</w:t>
      </w:r>
      <w:r w:rsidRPr="00AA74F3">
        <w:rPr>
          <w:rFonts w:ascii="Times New Roman" w:hAnsi="Times New Roman"/>
          <w:sz w:val="24"/>
          <w:szCs w:val="24"/>
          <w:lang w:val="en-US"/>
        </w:rPr>
        <w:t>mansplaining,</w:t>
      </w:r>
      <w:r w:rsidRPr="00AA74F3">
        <w:rPr>
          <w:rFonts w:ascii="Times New Roman" w:hAnsi="Times New Roman"/>
          <w:sz w:val="24"/>
          <w:szCs w:val="24"/>
          <w:lang w:val="en-US"/>
        </w:rPr>
        <w:t xml:space="preserve">” </w:t>
      </w:r>
      <w:r w:rsidRPr="00AA74F3">
        <w:rPr>
          <w:rFonts w:ascii="Times New Roman" w:hAnsi="Times New Roman"/>
          <w:sz w:val="24"/>
          <w:szCs w:val="24"/>
          <w:lang w:val="en-US"/>
        </w:rPr>
        <w:t>the name given to the activity in which a male student condescendingly explains a shared experie</w:t>
      </w:r>
      <w:r w:rsidRPr="00AA74F3">
        <w:rPr>
          <w:rFonts w:ascii="Times New Roman" w:hAnsi="Times New Roman"/>
          <w:sz w:val="24"/>
          <w:szCs w:val="24"/>
          <w:lang w:val="en-US"/>
        </w:rPr>
        <w:t xml:space="preserve">nce to his female peer, to demonstrate to her that he takes her ability to understand the shared experience is inferior to his. </w:t>
      </w:r>
    </w:p>
    <w:p w14:paraId="7048828D"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The male student, in accordance with his sexist rule of action, sets an end of demonstrating to his female peer what he takes t</w:t>
      </w:r>
      <w:r w:rsidRPr="00AA74F3">
        <w:rPr>
          <w:rFonts w:ascii="Times New Roman" w:hAnsi="Times New Roman"/>
          <w:sz w:val="24"/>
          <w:szCs w:val="24"/>
          <w:lang w:val="en-US"/>
        </w:rPr>
        <w:t xml:space="preserve">o be her inferiority. In selecting the means, he will take to this end, however, the male student will allow his activity to be aligned with the claims or tenets of feminism; viz. he will select only those actions as a means are consistent with a feminist </w:t>
      </w:r>
      <w:r w:rsidRPr="00AA74F3">
        <w:rPr>
          <w:rFonts w:ascii="Times New Roman" w:hAnsi="Times New Roman"/>
          <w:sz w:val="24"/>
          <w:szCs w:val="24"/>
          <w:lang w:val="en-US"/>
        </w:rPr>
        <w:t xml:space="preserve">conception of equality. The activity he selects as a means is therefore one that seems appropriate in student culture among peers: discussion of events that occurred in class for the purpose of further clarification and analysis. However, the male student </w:t>
      </w:r>
      <w:r w:rsidRPr="00AA74F3">
        <w:rPr>
          <w:rFonts w:ascii="Times New Roman" w:hAnsi="Times New Roman"/>
          <w:sz w:val="24"/>
          <w:szCs w:val="24"/>
          <w:lang w:val="en-US"/>
        </w:rPr>
        <w:t>will engage in the kind of discussion that will make his female peer feel academically inferior. Instead of soliciting her opinions and analysis of events, he will explain to her what happened in the class she was just present in, as though she wasn</w:t>
      </w:r>
      <w:r w:rsidRPr="00AA74F3">
        <w:rPr>
          <w:rFonts w:ascii="Times New Roman" w:hAnsi="Times New Roman"/>
          <w:sz w:val="24"/>
          <w:szCs w:val="24"/>
          <w:lang w:val="en-US"/>
        </w:rPr>
        <w:t>’</w:t>
      </w:r>
      <w:r w:rsidRPr="00AA74F3">
        <w:rPr>
          <w:rFonts w:ascii="Times New Roman" w:hAnsi="Times New Roman"/>
          <w:sz w:val="24"/>
          <w:szCs w:val="24"/>
          <w:lang w:val="en-US"/>
        </w:rPr>
        <w:t>t ther</w:t>
      </w:r>
      <w:r w:rsidRPr="00AA74F3">
        <w:rPr>
          <w:rFonts w:ascii="Times New Roman" w:hAnsi="Times New Roman"/>
          <w:sz w:val="24"/>
          <w:szCs w:val="24"/>
          <w:lang w:val="en-US"/>
        </w:rPr>
        <w:t xml:space="preserve">e or was too inferior to understand what happened. </w:t>
      </w:r>
    </w:p>
    <w:p w14:paraId="28C546AC" w14:textId="77777777" w:rsidR="00B962F8" w:rsidRPr="00AA74F3" w:rsidRDefault="00B962F8" w:rsidP="00AA74F3">
      <w:pPr>
        <w:pStyle w:val="Body"/>
        <w:spacing w:line="480" w:lineRule="exact"/>
        <w:rPr>
          <w:rFonts w:ascii="Times New Roman" w:hAnsi="Times New Roman"/>
          <w:sz w:val="24"/>
          <w:szCs w:val="24"/>
        </w:rPr>
      </w:pPr>
    </w:p>
    <w:p w14:paraId="3334FA3E" w14:textId="5709AD2A" w:rsidR="00B962F8" w:rsidRPr="00AA74F3" w:rsidRDefault="00585B9E" w:rsidP="00AA74F3">
      <w:pPr>
        <w:pStyle w:val="Body"/>
        <w:spacing w:line="480" w:lineRule="exact"/>
        <w:rPr>
          <w:rFonts w:ascii="Times New Roman" w:hAnsi="Times New Roman"/>
          <w:sz w:val="24"/>
          <w:szCs w:val="24"/>
        </w:rPr>
      </w:pPr>
      <w:r w:rsidRPr="00AA74F3">
        <w:rPr>
          <w:rFonts w:ascii="Times New Roman" w:hAnsi="Times New Roman"/>
          <w:sz w:val="24"/>
          <w:szCs w:val="24"/>
          <w:u w:val="single"/>
          <w:lang w:val="en-US"/>
        </w:rPr>
        <w:t xml:space="preserve">II. Moral and Political </w:t>
      </w:r>
      <w:r w:rsidR="00120B84">
        <w:rPr>
          <w:rFonts w:ascii="Times New Roman" w:hAnsi="Times New Roman"/>
          <w:sz w:val="24"/>
          <w:szCs w:val="24"/>
          <w:u w:val="single"/>
          <w:lang w:val="en-US"/>
        </w:rPr>
        <w:t>Context</w:t>
      </w:r>
    </w:p>
    <w:p w14:paraId="1270FA7D"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We can characterize discrimination as the kind of action that will seek to restrict the freedom of a targeted social group by demeaning or marginalizing the members t</w:t>
      </w:r>
      <w:r w:rsidRPr="00AA74F3">
        <w:rPr>
          <w:rFonts w:ascii="Times New Roman" w:hAnsi="Times New Roman"/>
          <w:sz w:val="24"/>
          <w:szCs w:val="24"/>
          <w:lang w:val="en-US"/>
        </w:rPr>
        <w:t>herein. We will be able to identify discriminatory acts by evaluating the treatment of specific social groups relative to corresponding social groups.</w:t>
      </w:r>
      <w:r w:rsidRPr="00AA74F3">
        <w:rPr>
          <w:rFonts w:ascii="Times New Roman" w:eastAsia="Times New Roman" w:hAnsi="Times New Roman" w:cs="Times New Roman"/>
          <w:sz w:val="24"/>
          <w:szCs w:val="24"/>
          <w:vertAlign w:val="superscript"/>
        </w:rPr>
        <w:footnoteReference w:id="11"/>
      </w:r>
    </w:p>
    <w:p w14:paraId="13463859"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We can delineate types of discrimination on the basis of the agent</w:t>
      </w:r>
      <w:r w:rsidRPr="00AA74F3">
        <w:rPr>
          <w:rFonts w:ascii="Times New Roman" w:hAnsi="Times New Roman"/>
          <w:sz w:val="24"/>
          <w:szCs w:val="24"/>
          <w:lang w:val="en-US"/>
        </w:rPr>
        <w:t>’</w:t>
      </w:r>
      <w:r w:rsidRPr="00AA74F3">
        <w:rPr>
          <w:rFonts w:ascii="Times New Roman" w:hAnsi="Times New Roman"/>
          <w:sz w:val="24"/>
          <w:szCs w:val="24"/>
          <w:lang w:val="en-US"/>
        </w:rPr>
        <w:t>s conception of their activity in dis</w:t>
      </w:r>
      <w:r w:rsidRPr="00AA74F3">
        <w:rPr>
          <w:rFonts w:ascii="Times New Roman" w:hAnsi="Times New Roman"/>
          <w:sz w:val="24"/>
          <w:szCs w:val="24"/>
          <w:lang w:val="en-US"/>
        </w:rPr>
        <w:t>criminating, the particular agent(s) responsible, or the source of the policy that the discriminatory action is restricted by.</w:t>
      </w:r>
      <w:r w:rsidRPr="00AA74F3">
        <w:rPr>
          <w:rFonts w:ascii="Times New Roman" w:eastAsia="Times New Roman" w:hAnsi="Times New Roman" w:cs="Times New Roman"/>
          <w:sz w:val="24"/>
          <w:szCs w:val="24"/>
          <w:vertAlign w:val="superscript"/>
        </w:rPr>
        <w:footnoteReference w:id="12"/>
      </w:r>
    </w:p>
    <w:p w14:paraId="07EC64E2"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lastRenderedPageBreak/>
        <w:t>The distinction between the agent</w:t>
      </w:r>
      <w:r w:rsidRPr="00AA74F3">
        <w:rPr>
          <w:rFonts w:ascii="Times New Roman" w:hAnsi="Times New Roman"/>
          <w:sz w:val="24"/>
          <w:szCs w:val="24"/>
          <w:lang w:val="en-US"/>
        </w:rPr>
        <w:t>’</w:t>
      </w:r>
      <w:r w:rsidRPr="00AA74F3">
        <w:rPr>
          <w:rFonts w:ascii="Times New Roman" w:hAnsi="Times New Roman"/>
          <w:sz w:val="24"/>
          <w:szCs w:val="24"/>
          <w:lang w:val="en-US"/>
        </w:rPr>
        <w:t>s conceptions of his activity yields a delineation between direct and indirect discrimination.</w:t>
      </w:r>
      <w:r w:rsidRPr="00AA74F3">
        <w:rPr>
          <w:rFonts w:ascii="Times New Roman" w:hAnsi="Times New Roman"/>
          <w:sz w:val="24"/>
          <w:szCs w:val="24"/>
          <w:lang w:val="en-US"/>
        </w:rPr>
        <w:t xml:space="preserve"> Direct discrimination will be characterized by an explicitness in end on the part of the agent. That is, this agent will hold the aim of deliberately marginalizing or demeaning some targeted social group. The deliberateness will be identifiable in the rul</w:t>
      </w:r>
      <w:r w:rsidRPr="00AA74F3">
        <w:rPr>
          <w:rFonts w:ascii="Times New Roman" w:hAnsi="Times New Roman"/>
          <w:sz w:val="24"/>
          <w:szCs w:val="24"/>
          <w:lang w:val="en-US"/>
        </w:rPr>
        <w:t>e of the agent</w:t>
      </w:r>
      <w:r w:rsidRPr="00AA74F3">
        <w:rPr>
          <w:rFonts w:ascii="Times New Roman" w:hAnsi="Times New Roman"/>
          <w:sz w:val="24"/>
          <w:szCs w:val="24"/>
          <w:lang w:val="en-US"/>
        </w:rPr>
        <w:t>’</w:t>
      </w:r>
      <w:r w:rsidRPr="00AA74F3">
        <w:rPr>
          <w:rFonts w:ascii="Times New Roman" w:hAnsi="Times New Roman"/>
          <w:sz w:val="24"/>
          <w:szCs w:val="24"/>
          <w:lang w:val="en-US"/>
        </w:rPr>
        <w:t>s action: his activity will be directed toward the end of marginalization. Although direct discrimination is explicit and intentional, it can, however, be unconscious on the part of the agent who commits it. The agent may be unaware of his d</w:t>
      </w:r>
      <w:r w:rsidRPr="00AA74F3">
        <w:rPr>
          <w:rFonts w:ascii="Times New Roman" w:hAnsi="Times New Roman"/>
          <w:sz w:val="24"/>
          <w:szCs w:val="24"/>
          <w:lang w:val="en-US"/>
        </w:rPr>
        <w:t>iscriminatory motives, and so act from them to discriminate without being aware of it.</w:t>
      </w:r>
    </w:p>
    <w:p w14:paraId="12E6EE92"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 xml:space="preserve">Indirect discrimination, however, will consist in those acts that marginalize a salient social group without an explicit aim to do as such. Implicit discrimination will </w:t>
      </w:r>
      <w:r w:rsidRPr="00AA74F3">
        <w:rPr>
          <w:rFonts w:ascii="Times New Roman" w:hAnsi="Times New Roman"/>
          <w:sz w:val="24"/>
          <w:szCs w:val="24"/>
          <w:lang w:val="en-US"/>
        </w:rPr>
        <w:t>often occur in the form of activity that serves as a means to some other end. The marginalization will be an incidental effect of the activity taken as a means to this end, as the expected effect will be some other planned aim. An example of this type of d</w:t>
      </w:r>
      <w:r w:rsidRPr="00AA74F3">
        <w:rPr>
          <w:rFonts w:ascii="Times New Roman" w:hAnsi="Times New Roman"/>
          <w:sz w:val="24"/>
          <w:szCs w:val="24"/>
          <w:lang w:val="en-US"/>
        </w:rPr>
        <w:t xml:space="preserve">iscrimination will be a hiring policy that, in its requirements, disadvantages female applicants. The end of the hiring process is to staff a workplace and not discriminate, but discrimination nonetheless occurs as a result of the means taken. </w:t>
      </w:r>
    </w:p>
    <w:p w14:paraId="405B20EB"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Both the de</w:t>
      </w:r>
      <w:r w:rsidRPr="00AA74F3">
        <w:rPr>
          <w:rFonts w:ascii="Times New Roman" w:hAnsi="Times New Roman"/>
          <w:sz w:val="24"/>
          <w:szCs w:val="24"/>
          <w:lang w:val="en-US"/>
        </w:rPr>
        <w:t>scriptive characterizations offered above describe direct and indirect discrimination in terms of a single agent, but this does not fully capture the cast of characters who might be able to act discriminatorily. It seems to be the case that organizations o</w:t>
      </w:r>
      <w:r w:rsidRPr="00AA74F3">
        <w:rPr>
          <w:rFonts w:ascii="Times New Roman" w:hAnsi="Times New Roman"/>
          <w:sz w:val="24"/>
          <w:szCs w:val="24"/>
          <w:lang w:val="en-US"/>
        </w:rPr>
        <w:t>r institutions will also be able to systematically marginalize members of specific social groups. Structural discrimination will be that systematic marginalization that occurs as a result of the rules governing and defining major institutions. Insofar as t</w:t>
      </w:r>
      <w:r w:rsidRPr="00AA74F3">
        <w:rPr>
          <w:rFonts w:ascii="Times New Roman" w:hAnsi="Times New Roman"/>
          <w:sz w:val="24"/>
          <w:szCs w:val="24"/>
          <w:lang w:val="en-US"/>
        </w:rPr>
        <w:t>hese rules marginalize groups (either directly or indirectly), they will discriminate.</w:t>
      </w:r>
    </w:p>
    <w:p w14:paraId="030AB4F6" w14:textId="77777777" w:rsidR="00B962F8" w:rsidRPr="00AA74F3" w:rsidRDefault="00585B9E" w:rsidP="00AA74F3">
      <w:pPr>
        <w:pStyle w:val="Body"/>
        <w:spacing w:line="480" w:lineRule="exact"/>
        <w:rPr>
          <w:rFonts w:ascii="Times New Roman" w:hAnsi="Times New Roman"/>
          <w:sz w:val="24"/>
          <w:szCs w:val="24"/>
        </w:rPr>
      </w:pPr>
      <w:r w:rsidRPr="00AA74F3">
        <w:rPr>
          <w:rFonts w:ascii="Times New Roman" w:eastAsia="Times New Roman" w:hAnsi="Times New Roman" w:cs="Times New Roman"/>
          <w:sz w:val="24"/>
          <w:szCs w:val="24"/>
          <w:lang w:val="en-US"/>
        </w:rPr>
        <w:tab/>
        <w:t xml:space="preserve">Given the explanation of the microaggression in terms of discrimination, we may wonder whether some kind of harm will be related to the problem at hand. I think we can </w:t>
      </w:r>
      <w:r w:rsidRPr="00AA74F3">
        <w:rPr>
          <w:rFonts w:ascii="Times New Roman" w:eastAsia="Times New Roman" w:hAnsi="Times New Roman" w:cs="Times New Roman"/>
          <w:sz w:val="24"/>
          <w:szCs w:val="24"/>
          <w:lang w:val="en-US"/>
        </w:rPr>
        <w:t xml:space="preserve">use our historic </w:t>
      </w:r>
      <w:r w:rsidRPr="00AA74F3">
        <w:rPr>
          <w:rFonts w:ascii="Times New Roman" w:eastAsia="Times New Roman" w:hAnsi="Times New Roman" w:cs="Times New Roman"/>
          <w:sz w:val="24"/>
          <w:szCs w:val="24"/>
          <w:lang w:val="en-US"/>
        </w:rPr>
        <w:lastRenderedPageBreak/>
        <w:t>example of the Riot Grrrls to better clarify what I take to be a relevant distinction between harms and wrongs in the case of discriminatory action.</w:t>
      </w:r>
    </w:p>
    <w:p w14:paraId="4CCCEFD3" w14:textId="77777777" w:rsidR="00B962F8" w:rsidRPr="00AA74F3" w:rsidRDefault="00585B9E" w:rsidP="00AA74F3">
      <w:pPr>
        <w:pStyle w:val="Body"/>
        <w:spacing w:line="480" w:lineRule="exact"/>
        <w:rPr>
          <w:rFonts w:ascii="Times New Roman" w:hAnsi="Times New Roman"/>
          <w:sz w:val="24"/>
          <w:szCs w:val="24"/>
        </w:rPr>
      </w:pPr>
      <w:r w:rsidRPr="00AA74F3">
        <w:rPr>
          <w:rFonts w:ascii="Times New Roman" w:eastAsia="Times New Roman" w:hAnsi="Times New Roman" w:cs="Times New Roman"/>
          <w:sz w:val="24"/>
          <w:szCs w:val="24"/>
          <w:lang w:val="en-US"/>
        </w:rPr>
        <w:tab/>
        <w:t>The example of the Riot Grrrls activity in and around the punk scene makes clear a releva</w:t>
      </w:r>
      <w:r w:rsidRPr="00AA74F3">
        <w:rPr>
          <w:rFonts w:ascii="Times New Roman" w:eastAsia="Times New Roman" w:hAnsi="Times New Roman" w:cs="Times New Roman"/>
          <w:sz w:val="24"/>
          <w:szCs w:val="24"/>
          <w:lang w:val="en-US"/>
        </w:rPr>
        <w:t>nt distinction that will carry to microaggressions: the delineation between harm and wrong. Although some of the problems that the Riot Grrrls faced had to do with harms being directed towards women, it would be a mistake to think that they were seeking to</w:t>
      </w:r>
      <w:r w:rsidRPr="00AA74F3">
        <w:rPr>
          <w:rFonts w:ascii="Times New Roman" w:eastAsia="Times New Roman" w:hAnsi="Times New Roman" w:cs="Times New Roman"/>
          <w:sz w:val="24"/>
          <w:szCs w:val="24"/>
          <w:lang w:val="en-US"/>
        </w:rPr>
        <w:t xml:space="preserve"> eliminate harms in order to end discrimination. Harm (in the form of physical violence) is critical to self-expression in the punk scene, and the attempt to remove it would have transformed the world that the Riot Grrrls were seeking readmittance to. The </w:t>
      </w:r>
      <w:r w:rsidRPr="00AA74F3">
        <w:rPr>
          <w:rFonts w:ascii="Times New Roman" w:eastAsia="Times New Roman" w:hAnsi="Times New Roman" w:cs="Times New Roman"/>
          <w:sz w:val="24"/>
          <w:szCs w:val="24"/>
          <w:lang w:val="en-US"/>
        </w:rPr>
        <w:t>Riot Grrrls did not find the harms inflicted in the punk scene objectionable per se, but rather the harms that seemed to unfairly target women, with the intent of excluding them from the scene.</w:t>
      </w:r>
      <w:r w:rsidRPr="00AA74F3">
        <w:rPr>
          <w:rFonts w:ascii="Times New Roman" w:eastAsia="Times New Roman" w:hAnsi="Times New Roman" w:cs="Times New Roman"/>
          <w:sz w:val="24"/>
          <w:szCs w:val="24"/>
          <w:vertAlign w:val="superscript"/>
        </w:rPr>
        <w:footnoteReference w:id="13"/>
      </w:r>
    </w:p>
    <w:p w14:paraId="6D193CCE" w14:textId="77777777" w:rsidR="00B962F8" w:rsidRPr="00AA74F3" w:rsidRDefault="00585B9E" w:rsidP="00AA74F3">
      <w:pPr>
        <w:pStyle w:val="Body"/>
        <w:spacing w:line="480" w:lineRule="exact"/>
        <w:rPr>
          <w:rFonts w:ascii="Times New Roman" w:hAnsi="Times New Roman"/>
          <w:sz w:val="24"/>
          <w:szCs w:val="24"/>
        </w:rPr>
      </w:pPr>
      <w:r w:rsidRPr="00AA74F3">
        <w:rPr>
          <w:rFonts w:ascii="Times New Roman" w:eastAsia="Times New Roman" w:hAnsi="Times New Roman" w:cs="Times New Roman"/>
          <w:sz w:val="24"/>
          <w:szCs w:val="24"/>
          <w:lang w:val="en-US"/>
        </w:rPr>
        <w:tab/>
        <w:t>Thus, the wrong that the Riot Grrrls sought to address was n</w:t>
      </w:r>
      <w:r w:rsidRPr="00AA74F3">
        <w:rPr>
          <w:rFonts w:ascii="Times New Roman" w:eastAsia="Times New Roman" w:hAnsi="Times New Roman" w:cs="Times New Roman"/>
          <w:sz w:val="24"/>
          <w:szCs w:val="24"/>
          <w:lang w:val="en-US"/>
        </w:rPr>
        <w:t xml:space="preserve">ot some wrong of physical harm. </w:t>
      </w:r>
      <w:r w:rsidRPr="00AA74F3">
        <w:rPr>
          <w:rFonts w:ascii="Times New Roman" w:hAnsi="Times New Roman"/>
          <w:sz w:val="24"/>
          <w:szCs w:val="24"/>
          <w:lang w:val="en-US"/>
        </w:rPr>
        <w:t>They instead sought to address wrong of physical harm used to marginalize or exclude women from the punk scene. Again, the wrong does not lie in the harms caused by violence, but rather the way it was used, and the existence</w:t>
      </w:r>
      <w:r w:rsidRPr="00AA74F3">
        <w:rPr>
          <w:rFonts w:ascii="Times New Roman" w:hAnsi="Times New Roman"/>
          <w:sz w:val="24"/>
          <w:szCs w:val="24"/>
          <w:lang w:val="en-US"/>
        </w:rPr>
        <w:t xml:space="preserve"> of harm (physical violence) was somewhat incidental to the problem at hand. </w:t>
      </w:r>
    </w:p>
    <w:p w14:paraId="7C3EA2CB" w14:textId="77777777" w:rsidR="00B962F8" w:rsidRPr="00AA74F3" w:rsidRDefault="00585B9E" w:rsidP="00AA74F3">
      <w:pPr>
        <w:pStyle w:val="Body"/>
        <w:spacing w:line="480" w:lineRule="exact"/>
        <w:rPr>
          <w:rFonts w:ascii="Times New Roman" w:hAnsi="Times New Roman"/>
          <w:sz w:val="24"/>
          <w:szCs w:val="24"/>
        </w:rPr>
      </w:pPr>
      <w:r w:rsidRPr="00AA74F3">
        <w:rPr>
          <w:rFonts w:ascii="Times New Roman" w:eastAsia="Times New Roman" w:hAnsi="Times New Roman" w:cs="Times New Roman"/>
          <w:sz w:val="24"/>
          <w:szCs w:val="24"/>
          <w:lang w:val="en-US"/>
        </w:rPr>
        <w:tab/>
        <w:t xml:space="preserve">The same is analogously true of the microaggression. Just as in punk, it may be the case that harm is used as a tool of oppression or marginalization, but it would be a mistake </w:t>
      </w:r>
      <w:r w:rsidRPr="00AA74F3">
        <w:rPr>
          <w:rFonts w:ascii="Times New Roman" w:eastAsia="Times New Roman" w:hAnsi="Times New Roman" w:cs="Times New Roman"/>
          <w:sz w:val="24"/>
          <w:szCs w:val="24"/>
          <w:lang w:val="en-US"/>
        </w:rPr>
        <w:t>to equivocate between the means and end of an activity. Despite the presence or lack of harm in the microaggression, the wrong seems surround the deliberate marginalization of a group based on arbitrary characteristics. The desire to characterize the micro</w:t>
      </w:r>
      <w:r w:rsidRPr="00AA74F3">
        <w:rPr>
          <w:rFonts w:ascii="Times New Roman" w:eastAsia="Times New Roman" w:hAnsi="Times New Roman" w:cs="Times New Roman"/>
          <w:sz w:val="24"/>
          <w:szCs w:val="24"/>
          <w:lang w:val="en-US"/>
        </w:rPr>
        <w:t xml:space="preserve">aggression in terms of harms is understandable, but fails to sufficiently capture the relevant characteristics of the phenomenon, as well sufficiently distinguish it from other discriminatory acts. Finally, characterization in </w:t>
      </w:r>
      <w:r w:rsidRPr="00AA74F3">
        <w:rPr>
          <w:rFonts w:ascii="Times New Roman" w:eastAsia="Times New Roman" w:hAnsi="Times New Roman" w:cs="Times New Roman"/>
          <w:sz w:val="24"/>
          <w:szCs w:val="24"/>
          <w:lang w:val="en-US"/>
        </w:rPr>
        <w:lastRenderedPageBreak/>
        <w:t>terms of harm leaves us confu</w:t>
      </w:r>
      <w:r w:rsidRPr="00AA74F3">
        <w:rPr>
          <w:rFonts w:ascii="Times New Roman" w:eastAsia="Times New Roman" w:hAnsi="Times New Roman" w:cs="Times New Roman"/>
          <w:sz w:val="24"/>
          <w:szCs w:val="24"/>
          <w:lang w:val="en-US"/>
        </w:rPr>
        <w:t>sed when addressing acts that seems to marginalize or oppress, but don</w:t>
      </w:r>
      <w:r w:rsidRPr="00AA74F3">
        <w:rPr>
          <w:rFonts w:ascii="Times New Roman" w:hAnsi="Times New Roman"/>
          <w:sz w:val="24"/>
          <w:szCs w:val="24"/>
          <w:lang w:val="en-US"/>
        </w:rPr>
        <w:t>’</w:t>
      </w:r>
      <w:r w:rsidRPr="00AA74F3">
        <w:rPr>
          <w:rFonts w:ascii="Times New Roman" w:hAnsi="Times New Roman"/>
          <w:sz w:val="24"/>
          <w:szCs w:val="24"/>
          <w:lang w:val="en-US"/>
        </w:rPr>
        <w:t xml:space="preserve">t immediately demonstrate a visible harm.  </w:t>
      </w:r>
    </w:p>
    <w:p w14:paraId="09F83E9C" w14:textId="77777777" w:rsidR="00B962F8" w:rsidRPr="00AA74F3" w:rsidRDefault="00585B9E" w:rsidP="00AA74F3">
      <w:pPr>
        <w:pStyle w:val="Body"/>
        <w:spacing w:line="480" w:lineRule="exact"/>
        <w:rPr>
          <w:rFonts w:ascii="Times New Roman" w:hAnsi="Times New Roman"/>
          <w:sz w:val="24"/>
          <w:szCs w:val="24"/>
        </w:rPr>
      </w:pPr>
      <w:r w:rsidRPr="00AA74F3">
        <w:rPr>
          <w:rFonts w:ascii="Times New Roman" w:eastAsia="Times New Roman" w:hAnsi="Times New Roman" w:cs="Times New Roman"/>
          <w:sz w:val="24"/>
          <w:szCs w:val="24"/>
          <w:lang w:val="en-US"/>
        </w:rPr>
        <w:tab/>
        <w:t xml:space="preserve">We can begin the consideration of the wrongs of the microaggression by examining the rights that Thomson assigns community members who </w:t>
      </w:r>
      <w:r w:rsidRPr="00AA74F3">
        <w:rPr>
          <w:rFonts w:ascii="Times New Roman" w:eastAsia="Times New Roman" w:hAnsi="Times New Roman" w:cs="Times New Roman"/>
          <w:sz w:val="24"/>
          <w:szCs w:val="24"/>
          <w:lang w:val="en-US"/>
        </w:rPr>
        <w:t>jointly-own the university.</w:t>
      </w:r>
      <w:r w:rsidRPr="00AA74F3">
        <w:rPr>
          <w:rFonts w:ascii="Times New Roman" w:hAnsi="Times New Roman"/>
          <w:sz w:val="24"/>
          <w:szCs w:val="24"/>
          <w:lang w:val="en-US"/>
        </w:rPr>
        <w:t xml:space="preserve"> Judith Jarvis Thomson opens her paper on preferential hiring with a case where there are multiple equally competitive candidates for a university position.</w:t>
      </w:r>
      <w:r w:rsidRPr="00AA74F3">
        <w:rPr>
          <w:rFonts w:ascii="Times New Roman" w:eastAsia="Times New Roman" w:hAnsi="Times New Roman" w:cs="Times New Roman"/>
          <w:sz w:val="24"/>
          <w:szCs w:val="24"/>
          <w:vertAlign w:val="superscript"/>
        </w:rPr>
        <w:footnoteReference w:id="14"/>
      </w:r>
      <w:bookmarkStart w:id="1" w:name="h2aop5reamaot"/>
      <w:r w:rsidRPr="00AA74F3">
        <w:rPr>
          <w:rFonts w:ascii="Times New Roman" w:hAnsi="Times New Roman"/>
          <w:sz w:val="24"/>
          <w:szCs w:val="24"/>
          <w:lang w:val="en-US"/>
        </w:rPr>
        <w:t xml:space="preserve"> She wants us to consider the ways it might be possible to award the pos</w:t>
      </w:r>
      <w:r w:rsidRPr="00AA74F3">
        <w:rPr>
          <w:rFonts w:ascii="Times New Roman" w:hAnsi="Times New Roman"/>
          <w:sz w:val="24"/>
          <w:szCs w:val="24"/>
          <w:lang w:val="en-US"/>
        </w:rPr>
        <w:t>t to the African-American or female candidate, on the base of their respective race or gender. One of the characteristics of the case of preferential hiring that will be crucial to Thomson</w:t>
      </w:r>
      <w:r w:rsidRPr="00AA74F3">
        <w:rPr>
          <w:rFonts w:ascii="Times New Roman" w:hAnsi="Times New Roman"/>
          <w:sz w:val="24"/>
          <w:szCs w:val="24"/>
          <w:lang w:val="en-US"/>
        </w:rPr>
        <w:t>’</w:t>
      </w:r>
      <w:r w:rsidRPr="00AA74F3">
        <w:rPr>
          <w:rFonts w:ascii="Times New Roman" w:hAnsi="Times New Roman"/>
          <w:sz w:val="24"/>
          <w:szCs w:val="24"/>
          <w:lang w:val="en-US"/>
        </w:rPr>
        <w:t>s final verdict is the nature of the relationship between the unive</w:t>
      </w:r>
      <w:r w:rsidRPr="00AA74F3">
        <w:rPr>
          <w:rFonts w:ascii="Times New Roman" w:hAnsi="Times New Roman"/>
          <w:sz w:val="24"/>
          <w:szCs w:val="24"/>
          <w:lang w:val="en-US"/>
        </w:rPr>
        <w:t>rsity (more specifically, the public university) and the community that owns it by paying for it. Insofar as the community jointly owns the university, the community has a right to the benefits incurred therein.</w:t>
      </w:r>
      <w:r w:rsidRPr="00AA74F3">
        <w:rPr>
          <w:rFonts w:ascii="Times New Roman" w:eastAsia="Times New Roman" w:hAnsi="Times New Roman" w:cs="Times New Roman"/>
          <w:sz w:val="24"/>
          <w:szCs w:val="24"/>
          <w:vertAlign w:val="superscript"/>
        </w:rPr>
        <w:footnoteReference w:id="15"/>
      </w:r>
    </w:p>
    <w:p w14:paraId="138699B3"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One of the benefits that the university pro</w:t>
      </w:r>
      <w:r w:rsidRPr="00AA74F3">
        <w:rPr>
          <w:rFonts w:ascii="Times New Roman" w:hAnsi="Times New Roman"/>
          <w:sz w:val="24"/>
          <w:szCs w:val="24"/>
          <w:lang w:val="en-US"/>
        </w:rPr>
        <w:t>duces is university teaching posts. When distributing this benefit, however, there are more considerations than the community-member</w:t>
      </w:r>
      <w:r w:rsidRPr="00AA74F3">
        <w:rPr>
          <w:rFonts w:ascii="Times New Roman" w:hAnsi="Times New Roman"/>
          <w:sz w:val="24"/>
          <w:szCs w:val="24"/>
          <w:lang w:val="en-US"/>
        </w:rPr>
        <w:t>’</w:t>
      </w:r>
      <w:r w:rsidRPr="00AA74F3">
        <w:rPr>
          <w:rFonts w:ascii="Times New Roman" w:hAnsi="Times New Roman"/>
          <w:sz w:val="24"/>
          <w:szCs w:val="24"/>
          <w:lang w:val="en-US"/>
        </w:rPr>
        <w:t>s right to an equal chance at some benefit. It would be wrong of us to randomly select from our applicants in order to dete</w:t>
      </w:r>
      <w:r w:rsidRPr="00AA74F3">
        <w:rPr>
          <w:rFonts w:ascii="Times New Roman" w:hAnsi="Times New Roman"/>
          <w:sz w:val="24"/>
          <w:szCs w:val="24"/>
          <w:lang w:val="en-US"/>
        </w:rPr>
        <w:t>rmine who will be given a teaching position, we think that the candidate who will be the best teacher ought to get it. This does not violate the right of the other candidates to their equal chance at a job, however; it is merely the overriding of their rig</w:t>
      </w:r>
      <w:r w:rsidRPr="00AA74F3">
        <w:rPr>
          <w:rFonts w:ascii="Times New Roman" w:hAnsi="Times New Roman"/>
          <w:sz w:val="24"/>
          <w:szCs w:val="24"/>
          <w:lang w:val="en-US"/>
        </w:rPr>
        <w:t>ht to an equal chance at the job with a more stringent, relevant right: the right of the students to their education.</w:t>
      </w:r>
      <w:r w:rsidRPr="00AA74F3">
        <w:rPr>
          <w:rFonts w:ascii="Times New Roman" w:eastAsia="Times New Roman" w:hAnsi="Times New Roman" w:cs="Times New Roman"/>
          <w:sz w:val="24"/>
          <w:szCs w:val="24"/>
          <w:vertAlign w:val="superscript"/>
        </w:rPr>
        <w:footnoteReference w:id="16"/>
      </w:r>
      <w:r w:rsidRPr="00AA74F3">
        <w:rPr>
          <w:rFonts w:ascii="Times New Roman" w:hAnsi="Times New Roman"/>
          <w:sz w:val="24"/>
          <w:szCs w:val="24"/>
        </w:rPr>
        <w:t xml:space="preserve"> </w:t>
      </w:r>
    </w:p>
    <w:p w14:paraId="2DC33641"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Thomson suggests that there are more considerations than just the student</w:t>
      </w:r>
      <w:r w:rsidRPr="00AA74F3">
        <w:rPr>
          <w:rFonts w:ascii="Times New Roman" w:hAnsi="Times New Roman"/>
          <w:sz w:val="24"/>
          <w:szCs w:val="24"/>
          <w:lang w:val="en-US"/>
        </w:rPr>
        <w:t>’</w:t>
      </w:r>
      <w:r w:rsidRPr="00AA74F3">
        <w:rPr>
          <w:rFonts w:ascii="Times New Roman" w:hAnsi="Times New Roman"/>
          <w:sz w:val="24"/>
          <w:szCs w:val="24"/>
          <w:lang w:val="en-US"/>
        </w:rPr>
        <w:t>s right to education that can override a community-member</w:t>
      </w:r>
      <w:r w:rsidRPr="00AA74F3">
        <w:rPr>
          <w:rFonts w:ascii="Times New Roman" w:hAnsi="Times New Roman"/>
          <w:sz w:val="24"/>
          <w:szCs w:val="24"/>
          <w:lang w:val="en-US"/>
        </w:rPr>
        <w:t>’</w:t>
      </w:r>
      <w:r w:rsidRPr="00AA74F3">
        <w:rPr>
          <w:rFonts w:ascii="Times New Roman" w:hAnsi="Times New Roman"/>
          <w:sz w:val="24"/>
          <w:szCs w:val="24"/>
          <w:lang w:val="en-US"/>
        </w:rPr>
        <w:t xml:space="preserve">s </w:t>
      </w:r>
      <w:r w:rsidRPr="00AA74F3">
        <w:rPr>
          <w:rFonts w:ascii="Times New Roman" w:hAnsi="Times New Roman"/>
          <w:sz w:val="24"/>
          <w:szCs w:val="24"/>
          <w:lang w:val="en-US"/>
        </w:rPr>
        <w:t xml:space="preserve">right to an equal chance at the benefits of the </w:t>
      </w:r>
      <w:r w:rsidRPr="00AA74F3">
        <w:rPr>
          <w:rFonts w:ascii="Times New Roman" w:hAnsi="Times New Roman"/>
          <w:sz w:val="24"/>
          <w:szCs w:val="24"/>
          <w:lang w:val="en-US"/>
        </w:rPr>
        <w:lastRenderedPageBreak/>
        <w:t>university. It might be the case that a community chooses to award a jointly-owned benefit to a single individual, giving that person the most stringent right to it. For example, a community may have acquired</w:t>
      </w:r>
      <w:r w:rsidRPr="00AA74F3">
        <w:rPr>
          <w:rFonts w:ascii="Times New Roman" w:hAnsi="Times New Roman"/>
          <w:sz w:val="24"/>
          <w:szCs w:val="24"/>
          <w:lang w:val="en-US"/>
        </w:rPr>
        <w:t xml:space="preserve"> a debt to African-Americans and women due to historical wrongs committed against them that still affect and inhibit their activity today. Accordingly, the community can seek to repay this debt by giving these community members exclusive chance at a commun</w:t>
      </w:r>
      <w:r w:rsidRPr="00AA74F3">
        <w:rPr>
          <w:rFonts w:ascii="Times New Roman" w:hAnsi="Times New Roman"/>
          <w:sz w:val="24"/>
          <w:szCs w:val="24"/>
          <w:lang w:val="en-US"/>
        </w:rPr>
        <w:t>ity-owned benefit, such as the university job. The white male applicant is not wronged by this decision, since his right is overridden and not violated by the more stringent right that the community grants female and African-American applicants.</w:t>
      </w:r>
      <w:r w:rsidRPr="00AA74F3">
        <w:rPr>
          <w:rFonts w:ascii="Times New Roman" w:eastAsia="Times New Roman" w:hAnsi="Times New Roman" w:cs="Times New Roman"/>
          <w:sz w:val="24"/>
          <w:szCs w:val="24"/>
          <w:vertAlign w:val="superscript"/>
        </w:rPr>
        <w:footnoteReference w:id="17"/>
      </w:r>
    </w:p>
    <w:p w14:paraId="3505275E"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da-DK"/>
        </w:rPr>
        <w:t>In Thomso</w:t>
      </w:r>
      <w:r w:rsidRPr="00AA74F3">
        <w:rPr>
          <w:rFonts w:ascii="Times New Roman" w:hAnsi="Times New Roman"/>
          <w:sz w:val="24"/>
          <w:szCs w:val="24"/>
          <w:lang w:val="da-DK"/>
        </w:rPr>
        <w:t>n</w:t>
      </w:r>
      <w:r w:rsidRPr="00AA74F3">
        <w:rPr>
          <w:rFonts w:ascii="Times New Roman" w:hAnsi="Times New Roman"/>
          <w:sz w:val="24"/>
          <w:szCs w:val="24"/>
          <w:lang w:val="en-US"/>
        </w:rPr>
        <w:t>’</w:t>
      </w:r>
      <w:r w:rsidRPr="00AA74F3">
        <w:rPr>
          <w:rFonts w:ascii="Times New Roman" w:hAnsi="Times New Roman"/>
          <w:sz w:val="24"/>
          <w:szCs w:val="24"/>
          <w:lang w:val="en-US"/>
        </w:rPr>
        <w:t>s paper on preferential hiring, she relies on a principle of reparative rights that I will later use as a basis for some suggested responses to the microaggression.</w:t>
      </w:r>
      <w:r w:rsidRPr="00AA74F3">
        <w:rPr>
          <w:rFonts w:ascii="Times New Roman" w:eastAsia="Times New Roman" w:hAnsi="Times New Roman" w:cs="Times New Roman"/>
          <w:sz w:val="24"/>
          <w:szCs w:val="24"/>
          <w:vertAlign w:val="superscript"/>
        </w:rPr>
        <w:footnoteReference w:id="18"/>
      </w:r>
      <w:r w:rsidRPr="00AA74F3">
        <w:rPr>
          <w:rFonts w:ascii="Times New Roman" w:hAnsi="Times New Roman"/>
          <w:sz w:val="24"/>
          <w:szCs w:val="24"/>
          <w:lang w:val="en-US"/>
        </w:rPr>
        <w:t xml:space="preserve"> The principle is something like this: that the community</w:t>
      </w:r>
      <w:r w:rsidRPr="00AA74F3">
        <w:rPr>
          <w:rFonts w:ascii="Times New Roman" w:hAnsi="Times New Roman"/>
          <w:sz w:val="24"/>
          <w:szCs w:val="24"/>
          <w:lang w:val="en-US"/>
        </w:rPr>
        <w:t>’</w:t>
      </w:r>
      <w:r w:rsidRPr="00AA74F3">
        <w:rPr>
          <w:rFonts w:ascii="Times New Roman" w:hAnsi="Times New Roman"/>
          <w:sz w:val="24"/>
          <w:szCs w:val="24"/>
          <w:lang w:val="en-US"/>
        </w:rPr>
        <w:t>s debt to African Americans and</w:t>
      </w:r>
      <w:r w:rsidRPr="00AA74F3">
        <w:rPr>
          <w:rFonts w:ascii="Times New Roman" w:hAnsi="Times New Roman"/>
          <w:sz w:val="24"/>
          <w:szCs w:val="24"/>
          <w:lang w:val="en-US"/>
        </w:rPr>
        <w:t xml:space="preserve"> female members as a result of historic wrongs can create a more stringent right to some benefit than the equal right of the community members to shared benefits. This grounds the claim that preferential hiring might override the right of, but not wrong, t</w:t>
      </w:r>
      <w:r w:rsidRPr="00AA74F3">
        <w:rPr>
          <w:rFonts w:ascii="Times New Roman" w:hAnsi="Times New Roman"/>
          <w:sz w:val="24"/>
          <w:szCs w:val="24"/>
          <w:lang w:val="en-US"/>
        </w:rPr>
        <w:t>he white male candidate.</w:t>
      </w:r>
      <w:r w:rsidRPr="00AA74F3">
        <w:rPr>
          <w:rFonts w:ascii="Times New Roman" w:eastAsia="Times New Roman" w:hAnsi="Times New Roman" w:cs="Times New Roman"/>
          <w:sz w:val="24"/>
          <w:szCs w:val="24"/>
          <w:vertAlign w:val="superscript"/>
        </w:rPr>
        <w:footnoteReference w:id="19"/>
      </w:r>
    </w:p>
    <w:p w14:paraId="21C40D21"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lastRenderedPageBreak/>
        <w:t xml:space="preserve">Insofar as the students at the university (or at least the public university) are also members of the public, they will have a right to an equal chance at the benefit of the university. It seems intuitive to say that some or most </w:t>
      </w:r>
      <w:r w:rsidRPr="00AA74F3">
        <w:rPr>
          <w:rFonts w:ascii="Times New Roman" w:hAnsi="Times New Roman"/>
          <w:sz w:val="24"/>
          <w:szCs w:val="24"/>
          <w:lang w:val="en-US"/>
        </w:rPr>
        <w:t>of these benefits will surround the procurement of education.</w:t>
      </w:r>
      <w:r w:rsidRPr="00AA74F3">
        <w:rPr>
          <w:rFonts w:ascii="Times New Roman" w:hAnsi="Times New Roman"/>
          <w:sz w:val="24"/>
          <w:szCs w:val="24"/>
          <w:lang w:val="en-US"/>
        </w:rPr>
        <w:tab/>
      </w:r>
    </w:p>
    <w:p w14:paraId="79386581" w14:textId="77777777" w:rsidR="00B962F8" w:rsidRPr="00AA74F3" w:rsidRDefault="00585B9E" w:rsidP="00AA74F3">
      <w:pPr>
        <w:pStyle w:val="Body"/>
        <w:spacing w:line="480" w:lineRule="exact"/>
        <w:rPr>
          <w:rFonts w:ascii="Times New Roman" w:hAnsi="Times New Roman"/>
          <w:sz w:val="24"/>
          <w:szCs w:val="24"/>
        </w:rPr>
      </w:pPr>
      <w:r w:rsidRPr="00AA74F3">
        <w:rPr>
          <w:rFonts w:ascii="Times New Roman" w:eastAsia="Times New Roman" w:hAnsi="Times New Roman" w:cs="Times New Roman"/>
          <w:sz w:val="24"/>
          <w:szCs w:val="24"/>
          <w:lang w:val="en-US"/>
        </w:rPr>
        <w:tab/>
        <w:t>If the students at the university have a right to an equal chance at the benefits therein (education) then the activities that inhibit an equal chance at education would be wrongful and unjust</w:t>
      </w:r>
      <w:r w:rsidRPr="00AA74F3">
        <w:rPr>
          <w:rFonts w:ascii="Times New Roman" w:eastAsia="Times New Roman" w:hAnsi="Times New Roman" w:cs="Times New Roman"/>
          <w:sz w:val="24"/>
          <w:szCs w:val="24"/>
          <w:lang w:val="en-US"/>
        </w:rPr>
        <w:t>. It seems as though the microaggression is exactly that type of activity that deprives certain members of the student population from their equal chance at the education available within the university, and so wrongs the student targets.</w:t>
      </w:r>
    </w:p>
    <w:p w14:paraId="039B00C0" w14:textId="77777777" w:rsidR="00B962F8" w:rsidRPr="00AA74F3" w:rsidRDefault="00585B9E" w:rsidP="00AA74F3">
      <w:pPr>
        <w:pStyle w:val="Body"/>
        <w:spacing w:line="480" w:lineRule="exact"/>
        <w:rPr>
          <w:rFonts w:ascii="Times New Roman" w:hAnsi="Times New Roman"/>
          <w:sz w:val="24"/>
          <w:szCs w:val="24"/>
        </w:rPr>
      </w:pPr>
      <w:r w:rsidRPr="00AA74F3">
        <w:rPr>
          <w:rFonts w:ascii="Times New Roman" w:eastAsia="Times New Roman" w:hAnsi="Times New Roman" w:cs="Times New Roman"/>
          <w:sz w:val="24"/>
          <w:szCs w:val="24"/>
          <w:lang w:val="en-US"/>
        </w:rPr>
        <w:tab/>
        <w:t>Thus, insofar as</w:t>
      </w:r>
      <w:r w:rsidRPr="00AA74F3">
        <w:rPr>
          <w:rFonts w:ascii="Times New Roman" w:eastAsia="Times New Roman" w:hAnsi="Times New Roman" w:cs="Times New Roman"/>
          <w:sz w:val="24"/>
          <w:szCs w:val="24"/>
          <w:lang w:val="en-US"/>
        </w:rPr>
        <w:t xml:space="preserve"> students have a right to an equal chance at the benefits of the university, and insofar as this equal right will be delivered to them in their role as students, then we think that the students at the university will have equal standing in their receipt of</w:t>
      </w:r>
      <w:r w:rsidRPr="00AA74F3">
        <w:rPr>
          <w:rFonts w:ascii="Times New Roman" w:eastAsia="Times New Roman" w:hAnsi="Times New Roman" w:cs="Times New Roman"/>
          <w:sz w:val="24"/>
          <w:szCs w:val="24"/>
          <w:lang w:val="en-US"/>
        </w:rPr>
        <w:t xml:space="preserve"> education. Therefore, activity that sought to deprive students of their equal standing in the university would be wrong and unjust.  Thus the activity of the mansplainer, in seeking to establish both himself as an intellectual superior and his female peer</w:t>
      </w:r>
      <w:r w:rsidRPr="00AA74F3">
        <w:rPr>
          <w:rFonts w:ascii="Times New Roman" w:eastAsia="Times New Roman" w:hAnsi="Times New Roman" w:cs="Times New Roman"/>
          <w:sz w:val="24"/>
          <w:szCs w:val="24"/>
          <w:lang w:val="en-US"/>
        </w:rPr>
        <w:t xml:space="preserve"> as an intellectual inferior, seeks to subvert the equality in status that he and his female peer share. By attempting to marginalize students and delegitimize their role and right to be at the university, the microaggressor commits a wrongful activity: on</w:t>
      </w:r>
      <w:r w:rsidRPr="00AA74F3">
        <w:rPr>
          <w:rFonts w:ascii="Times New Roman" w:eastAsia="Times New Roman" w:hAnsi="Times New Roman" w:cs="Times New Roman"/>
          <w:sz w:val="24"/>
          <w:szCs w:val="24"/>
          <w:lang w:val="en-US"/>
        </w:rPr>
        <w:t>e that unjustly deprives the targets of their right to an equal (not marginalized) chance at the education in the university.</w:t>
      </w:r>
    </w:p>
    <w:p w14:paraId="6C787507" w14:textId="77777777" w:rsidR="00B962F8" w:rsidRPr="00AA74F3" w:rsidRDefault="00585B9E" w:rsidP="00AA74F3">
      <w:pPr>
        <w:pStyle w:val="Body"/>
        <w:spacing w:line="480" w:lineRule="exact"/>
        <w:rPr>
          <w:rFonts w:ascii="Times New Roman" w:hAnsi="Times New Roman"/>
          <w:sz w:val="24"/>
          <w:szCs w:val="24"/>
        </w:rPr>
      </w:pPr>
      <w:r w:rsidRPr="00AA74F3">
        <w:rPr>
          <w:rFonts w:ascii="Times New Roman" w:eastAsia="Times New Roman" w:hAnsi="Times New Roman" w:cs="Times New Roman"/>
          <w:sz w:val="24"/>
          <w:szCs w:val="24"/>
          <w:lang w:val="en-US"/>
        </w:rPr>
        <w:tab/>
        <w:t xml:space="preserve">In addition, when the microaggressor acts on a prejudicial rule towards his peer, instead of identifying them with their role as </w:t>
      </w:r>
      <w:r w:rsidRPr="00AA74F3">
        <w:rPr>
          <w:rFonts w:ascii="Times New Roman" w:eastAsia="Times New Roman" w:hAnsi="Times New Roman" w:cs="Times New Roman"/>
          <w:sz w:val="24"/>
          <w:szCs w:val="24"/>
          <w:lang w:val="en-US"/>
        </w:rPr>
        <w:t xml:space="preserve">equal student, he identifies them with some morally </w:t>
      </w:r>
      <w:r w:rsidRPr="00AA74F3">
        <w:rPr>
          <w:rFonts w:ascii="Times New Roman" w:eastAsia="Times New Roman" w:hAnsi="Times New Roman" w:cs="Times New Roman"/>
          <w:sz w:val="24"/>
          <w:szCs w:val="24"/>
          <w:lang w:val="en-US"/>
        </w:rPr>
        <w:lastRenderedPageBreak/>
        <w:t>arbitrary trait. Thus, the sexist fails to notice that his female peers are students, and instead mistakenly identifies their gender as the relevant characteristic of consideration. In this way, the micro</w:t>
      </w:r>
      <w:r w:rsidRPr="00AA74F3">
        <w:rPr>
          <w:rFonts w:ascii="Times New Roman" w:eastAsia="Times New Roman" w:hAnsi="Times New Roman" w:cs="Times New Roman"/>
          <w:sz w:val="24"/>
          <w:szCs w:val="24"/>
          <w:lang w:val="en-US"/>
        </w:rPr>
        <w:t xml:space="preserve">aggressor reduces his female peer to her gender and so attempts to remove from her the ground to her right to equality. We see this in the case of tokenization: the male group mate marginalizes his female group member by assigning her to the category </w:t>
      </w:r>
      <w:r w:rsidRPr="00AA74F3">
        <w:rPr>
          <w:rFonts w:ascii="Times New Roman" w:hAnsi="Times New Roman"/>
          <w:sz w:val="24"/>
          <w:szCs w:val="24"/>
          <w:lang w:val="en-US"/>
        </w:rPr>
        <w:t>“</w:t>
      </w:r>
      <w:r w:rsidRPr="00AA74F3">
        <w:rPr>
          <w:rFonts w:ascii="Times New Roman" w:hAnsi="Times New Roman"/>
          <w:sz w:val="24"/>
          <w:szCs w:val="24"/>
          <w:lang w:val="en-US"/>
        </w:rPr>
        <w:t>woma</w:t>
      </w:r>
      <w:r w:rsidRPr="00AA74F3">
        <w:rPr>
          <w:rFonts w:ascii="Times New Roman" w:hAnsi="Times New Roman"/>
          <w:sz w:val="24"/>
          <w:szCs w:val="24"/>
          <w:lang w:val="en-US"/>
        </w:rPr>
        <w:t>n</w:t>
      </w:r>
      <w:r w:rsidRPr="00AA74F3">
        <w:rPr>
          <w:rFonts w:ascii="Times New Roman" w:hAnsi="Times New Roman"/>
          <w:sz w:val="24"/>
          <w:szCs w:val="24"/>
          <w:lang w:val="en-US"/>
        </w:rPr>
        <w:t xml:space="preserve">” </w:t>
      </w:r>
      <w:r w:rsidRPr="00AA74F3">
        <w:rPr>
          <w:rFonts w:ascii="Times New Roman" w:hAnsi="Times New Roman"/>
          <w:sz w:val="24"/>
          <w:szCs w:val="24"/>
          <w:lang w:val="en-US"/>
        </w:rPr>
        <w:t xml:space="preserve">instead of the category </w:t>
      </w:r>
      <w:r w:rsidRPr="00AA74F3">
        <w:rPr>
          <w:rFonts w:ascii="Times New Roman" w:hAnsi="Times New Roman"/>
          <w:sz w:val="24"/>
          <w:szCs w:val="24"/>
          <w:lang w:val="en-US"/>
        </w:rPr>
        <w:t>“</w:t>
      </w:r>
      <w:r w:rsidRPr="00AA74F3">
        <w:rPr>
          <w:rFonts w:ascii="Times New Roman" w:hAnsi="Times New Roman"/>
          <w:sz w:val="24"/>
          <w:szCs w:val="24"/>
        </w:rPr>
        <w:t>student.</w:t>
      </w:r>
      <w:r w:rsidRPr="00AA74F3">
        <w:rPr>
          <w:rFonts w:ascii="Times New Roman" w:hAnsi="Times New Roman"/>
          <w:sz w:val="24"/>
          <w:szCs w:val="24"/>
          <w:lang w:val="en-US"/>
        </w:rPr>
        <w:t xml:space="preserve">” </w:t>
      </w:r>
      <w:r w:rsidRPr="00AA74F3">
        <w:rPr>
          <w:rFonts w:ascii="Times New Roman" w:hAnsi="Times New Roman"/>
          <w:sz w:val="24"/>
          <w:szCs w:val="24"/>
          <w:lang w:val="en-US"/>
        </w:rPr>
        <w:t>He commits a sexist microaggression not on the consideration that he is interacting with a student who makes her own decisions, but rather on the basis that he is interacting with a female. His activity is based on a r</w:t>
      </w:r>
      <w:r w:rsidRPr="00AA74F3">
        <w:rPr>
          <w:rFonts w:ascii="Times New Roman" w:hAnsi="Times New Roman"/>
          <w:sz w:val="24"/>
          <w:szCs w:val="24"/>
          <w:lang w:val="en-US"/>
        </w:rPr>
        <w:t>eductive and arbitrary view of a certain group of people and is therefore dehumanizing and demeaning.</w:t>
      </w:r>
    </w:p>
    <w:p w14:paraId="642E7EFC" w14:textId="77777777" w:rsidR="00B962F8" w:rsidRPr="00AA74F3" w:rsidRDefault="00585B9E" w:rsidP="00AA74F3">
      <w:pPr>
        <w:pStyle w:val="Body"/>
        <w:spacing w:line="480" w:lineRule="exact"/>
        <w:rPr>
          <w:rFonts w:ascii="Times New Roman" w:hAnsi="Times New Roman"/>
          <w:sz w:val="24"/>
          <w:szCs w:val="24"/>
        </w:rPr>
      </w:pPr>
      <w:r w:rsidRPr="00AA74F3">
        <w:rPr>
          <w:rFonts w:ascii="Times New Roman" w:eastAsia="Times New Roman" w:hAnsi="Times New Roman" w:cs="Times New Roman"/>
          <w:sz w:val="24"/>
          <w:szCs w:val="24"/>
          <w:lang w:val="en-US"/>
        </w:rPr>
        <w:tab/>
        <w:t>Insofar as the university has the end of education, it must ensure those necessary means that will allow its realization therein. Thus, the university (a</w:t>
      </w:r>
      <w:r w:rsidRPr="00AA74F3">
        <w:rPr>
          <w:rFonts w:ascii="Times New Roman" w:eastAsia="Times New Roman" w:hAnsi="Times New Roman" w:cs="Times New Roman"/>
          <w:sz w:val="24"/>
          <w:szCs w:val="24"/>
          <w:lang w:val="en-US"/>
        </w:rPr>
        <w:t xml:space="preserve">s established by the community) </w:t>
      </w:r>
      <w:r w:rsidR="00AA74F3">
        <w:rPr>
          <w:rFonts w:ascii="Times New Roman" w:eastAsia="Times New Roman" w:hAnsi="Times New Roman" w:cs="Times New Roman"/>
          <w:sz w:val="24"/>
          <w:szCs w:val="24"/>
          <w:lang w:val="en-US"/>
        </w:rPr>
        <w:t>must take</w:t>
      </w:r>
      <w:r w:rsidRPr="00AA74F3">
        <w:rPr>
          <w:rFonts w:ascii="Times New Roman" w:eastAsia="Times New Roman" w:hAnsi="Times New Roman" w:cs="Times New Roman"/>
          <w:sz w:val="24"/>
          <w:szCs w:val="24"/>
          <w:lang w:val="en-US"/>
        </w:rPr>
        <w:t xml:space="preserve"> education to be good and those activities that allow education to happen to be good as well. Further, it seems intuitive that, in its commitment to its end, the university will have to take those actions</w:t>
      </w:r>
      <w:r w:rsidRPr="00AA74F3">
        <w:rPr>
          <w:rFonts w:ascii="Times New Roman" w:eastAsia="Times New Roman" w:hAnsi="Times New Roman" w:cs="Times New Roman"/>
          <w:sz w:val="24"/>
          <w:szCs w:val="24"/>
          <w:lang w:val="en-US"/>
        </w:rPr>
        <w:t xml:space="preserve"> that inhibit education to be bad.</w:t>
      </w:r>
    </w:p>
    <w:p w14:paraId="66CA63AF" w14:textId="77777777" w:rsidR="00B962F8" w:rsidRPr="00AA74F3" w:rsidRDefault="00585B9E" w:rsidP="00AA74F3">
      <w:pPr>
        <w:pStyle w:val="Body"/>
        <w:spacing w:line="480" w:lineRule="exact"/>
        <w:rPr>
          <w:rFonts w:ascii="Times New Roman" w:hAnsi="Times New Roman"/>
          <w:sz w:val="24"/>
          <w:szCs w:val="24"/>
        </w:rPr>
      </w:pPr>
      <w:r w:rsidRPr="00AA74F3">
        <w:rPr>
          <w:rFonts w:ascii="Times New Roman" w:eastAsia="Times New Roman" w:hAnsi="Times New Roman" w:cs="Times New Roman"/>
          <w:sz w:val="24"/>
          <w:szCs w:val="24"/>
          <w:lang w:val="en-US"/>
        </w:rPr>
        <w:tab/>
        <w:t>It is evident that the marginalization of a group of individuals in such a way that prevents them from being students of equal standing will also prevent them from achieving the end of the university. That is to say, the</w:t>
      </w:r>
      <w:r w:rsidRPr="00AA74F3">
        <w:rPr>
          <w:rFonts w:ascii="Times New Roman" w:eastAsia="Times New Roman" w:hAnsi="Times New Roman" w:cs="Times New Roman"/>
          <w:sz w:val="24"/>
          <w:szCs w:val="24"/>
          <w:lang w:val="en-US"/>
        </w:rPr>
        <w:t xml:space="preserve">se individuals are inhibited in their equal chance at acquiring an education. However, we have already identified the microaggression as the type of activity that inhibits these individuals is perpetuated by the very structures of the university. It seems </w:t>
      </w:r>
      <w:r w:rsidRPr="00AA74F3">
        <w:rPr>
          <w:rFonts w:ascii="Times New Roman" w:eastAsia="Times New Roman" w:hAnsi="Times New Roman" w:cs="Times New Roman"/>
          <w:sz w:val="24"/>
          <w:szCs w:val="24"/>
          <w:lang w:val="en-US"/>
        </w:rPr>
        <w:t>then to be inconsistent or undermining for the university to allow or perpetuate structures whereby education is conceived of as both good and bad. That is to say, if the university should be and is committed to education, it ought not allow activities tha</w:t>
      </w:r>
      <w:r w:rsidRPr="00AA74F3">
        <w:rPr>
          <w:rFonts w:ascii="Times New Roman" w:eastAsia="Times New Roman" w:hAnsi="Times New Roman" w:cs="Times New Roman"/>
          <w:sz w:val="24"/>
          <w:szCs w:val="24"/>
          <w:lang w:val="en-US"/>
        </w:rPr>
        <w:t>t will act against education within it. Thus, there is a university-level wrong that happens when the university allows individuals to be wronged in specific ways within it.</w:t>
      </w:r>
    </w:p>
    <w:p w14:paraId="7D5F1E1E" w14:textId="77777777" w:rsidR="00B962F8" w:rsidRPr="00AA74F3" w:rsidRDefault="00585B9E" w:rsidP="00AA74F3">
      <w:pPr>
        <w:pStyle w:val="Body"/>
        <w:spacing w:line="480" w:lineRule="exact"/>
        <w:rPr>
          <w:rFonts w:ascii="Times New Roman" w:hAnsi="Times New Roman"/>
          <w:sz w:val="24"/>
          <w:szCs w:val="24"/>
        </w:rPr>
      </w:pPr>
      <w:r w:rsidRPr="00AA74F3">
        <w:rPr>
          <w:rFonts w:ascii="Times New Roman" w:eastAsia="Times New Roman" w:hAnsi="Times New Roman" w:cs="Times New Roman"/>
          <w:sz w:val="24"/>
          <w:szCs w:val="24"/>
          <w:lang w:val="en-US"/>
        </w:rPr>
        <w:lastRenderedPageBreak/>
        <w:tab/>
        <w:t>That the microaggression is permitted and unsanctioned within the university, and</w:t>
      </w:r>
      <w:r w:rsidRPr="00AA74F3">
        <w:rPr>
          <w:rFonts w:ascii="Times New Roman" w:eastAsia="Times New Roman" w:hAnsi="Times New Roman" w:cs="Times New Roman"/>
          <w:sz w:val="24"/>
          <w:szCs w:val="24"/>
          <w:lang w:val="en-US"/>
        </w:rPr>
        <w:t xml:space="preserve"> yet marginalizes students there acts against the end of education therein. The university, in allowing the microaggression, allows and is complicit in the wronging of the student-groups who are affected by the microaggression. A group is wronged in the un</w:t>
      </w:r>
      <w:r w:rsidRPr="00AA74F3">
        <w:rPr>
          <w:rFonts w:ascii="Times New Roman" w:eastAsia="Times New Roman" w:hAnsi="Times New Roman" w:cs="Times New Roman"/>
          <w:sz w:val="24"/>
          <w:szCs w:val="24"/>
          <w:lang w:val="en-US"/>
        </w:rPr>
        <w:t>iversity, and it is wrong for the structures of the university to allow it. Thus, the university is in part responsible for the systemic wrong of the microaggression, insofar as it takes education to be its aim and yet does not work towards it in a consist</w:t>
      </w:r>
      <w:r w:rsidRPr="00AA74F3">
        <w:rPr>
          <w:rFonts w:ascii="Times New Roman" w:eastAsia="Times New Roman" w:hAnsi="Times New Roman" w:cs="Times New Roman"/>
          <w:sz w:val="24"/>
          <w:szCs w:val="24"/>
          <w:lang w:val="en-US"/>
        </w:rPr>
        <w:t>ent or egalitarian way.</w:t>
      </w:r>
    </w:p>
    <w:p w14:paraId="4513542B" w14:textId="77777777" w:rsidR="00B962F8" w:rsidRPr="00AA74F3" w:rsidRDefault="00585B9E" w:rsidP="00AA74F3">
      <w:pPr>
        <w:pStyle w:val="Body"/>
        <w:spacing w:line="480" w:lineRule="exact"/>
        <w:rPr>
          <w:rFonts w:ascii="Times New Roman" w:hAnsi="Times New Roman"/>
          <w:sz w:val="24"/>
          <w:szCs w:val="24"/>
        </w:rPr>
      </w:pPr>
      <w:r w:rsidRPr="00AA74F3">
        <w:rPr>
          <w:rFonts w:ascii="Times New Roman" w:eastAsia="Times New Roman" w:hAnsi="Times New Roman" w:cs="Times New Roman"/>
          <w:sz w:val="24"/>
          <w:szCs w:val="24"/>
          <w:lang w:val="en-US"/>
        </w:rPr>
        <w:tab/>
        <w:t>Having established what I take to be some of the major injustices of the microaggression as it occurs in the university, I believe that we can look to historical precedent as we try to think about possible corrective action. Surpri</w:t>
      </w:r>
      <w:r w:rsidRPr="00AA74F3">
        <w:rPr>
          <w:rFonts w:ascii="Times New Roman" w:eastAsia="Times New Roman" w:hAnsi="Times New Roman" w:cs="Times New Roman"/>
          <w:sz w:val="24"/>
          <w:szCs w:val="24"/>
          <w:lang w:val="en-US"/>
        </w:rPr>
        <w:t>singly, the women of the hardcore punk scene have faced discrimination not structurally dissimilar from that caused by the microaggression, and by looking to their response technique we can begin to formulate our own.</w:t>
      </w:r>
    </w:p>
    <w:p w14:paraId="1190C56C"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The punk subculture has often re-appro</w:t>
      </w:r>
      <w:r w:rsidRPr="00AA74F3">
        <w:rPr>
          <w:rFonts w:ascii="Times New Roman" w:hAnsi="Times New Roman"/>
          <w:sz w:val="24"/>
          <w:szCs w:val="24"/>
          <w:lang w:val="en-US"/>
        </w:rPr>
        <w:t xml:space="preserve">priated vehicles of expression that have been marked as socially deviant, in an effort to throw off the repression and oppression of mainstream society. Moshing, knives, and spikes are all characteristic at a typical underground punk show, and the absence </w:t>
      </w:r>
      <w:r w:rsidRPr="00AA74F3">
        <w:rPr>
          <w:rFonts w:ascii="Times New Roman" w:hAnsi="Times New Roman"/>
          <w:sz w:val="24"/>
          <w:szCs w:val="24"/>
          <w:lang w:val="en-US"/>
        </w:rPr>
        <w:t xml:space="preserve">of any would lead the participants to be suspect of authenticity. Despite the aims of group catharsis through physicalization of anger, the level of overt aggression shown as a means of </w:t>
      </w:r>
      <w:r w:rsidRPr="00AA74F3">
        <w:rPr>
          <w:rFonts w:ascii="Times New Roman" w:hAnsi="Times New Roman"/>
          <w:sz w:val="24"/>
          <w:szCs w:val="24"/>
          <w:lang w:val="en-US"/>
        </w:rPr>
        <w:t>“</w:t>
      </w:r>
      <w:r w:rsidRPr="00AA74F3">
        <w:rPr>
          <w:rFonts w:ascii="Times New Roman" w:hAnsi="Times New Roman"/>
          <w:sz w:val="24"/>
          <w:szCs w:val="24"/>
          <w:lang w:val="en-US"/>
        </w:rPr>
        <w:t>self-expression</w:t>
      </w:r>
      <w:r w:rsidRPr="00AA74F3">
        <w:rPr>
          <w:rFonts w:ascii="Times New Roman" w:hAnsi="Times New Roman"/>
          <w:sz w:val="24"/>
          <w:szCs w:val="24"/>
          <w:lang w:val="en-US"/>
        </w:rPr>
        <w:t xml:space="preserve">” </w:t>
      </w:r>
      <w:r w:rsidRPr="00AA74F3">
        <w:rPr>
          <w:rFonts w:ascii="Times New Roman" w:hAnsi="Times New Roman"/>
          <w:sz w:val="24"/>
          <w:szCs w:val="24"/>
          <w:lang w:val="en-US"/>
        </w:rPr>
        <w:t>by the mid-to-late 1990s began to systematically pre</w:t>
      </w:r>
      <w:r w:rsidRPr="00AA74F3">
        <w:rPr>
          <w:rFonts w:ascii="Times New Roman" w:hAnsi="Times New Roman"/>
          <w:sz w:val="24"/>
          <w:szCs w:val="24"/>
          <w:lang w:val="en-US"/>
        </w:rPr>
        <w:t>vent women from attending punk shows, for fear of becoming targets of violence and sexual assault.</w:t>
      </w:r>
    </w:p>
    <w:p w14:paraId="79F284DE"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The level of violence exhibited at punk shows (both underground and organized) became targeted such that women were no longer able to be physically present a</w:t>
      </w:r>
      <w:r w:rsidRPr="00AA74F3">
        <w:rPr>
          <w:rFonts w:ascii="Times New Roman" w:hAnsi="Times New Roman"/>
          <w:sz w:val="24"/>
          <w:szCs w:val="24"/>
          <w:lang w:val="en-US"/>
        </w:rPr>
        <w:t>t concerts without fearing for their bodily integrity. If women wanted to stand in front of the crowd they risked getting pulled into the mosh pit and being beaten, knifed, or gang raped by the members.</w:t>
      </w:r>
    </w:p>
    <w:p w14:paraId="67E0212C"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Insofar as we think (and members of the punk communit</w:t>
      </w:r>
      <w:r w:rsidRPr="00AA74F3">
        <w:rPr>
          <w:rFonts w:ascii="Times New Roman" w:hAnsi="Times New Roman"/>
          <w:sz w:val="24"/>
          <w:szCs w:val="24"/>
          <w:lang w:val="en-US"/>
        </w:rPr>
        <w:t xml:space="preserve">y thought) that women ought to have an equal chance at inclusion in the punk scene, we are faced with a difficult question: how </w:t>
      </w:r>
      <w:r w:rsidRPr="00AA74F3">
        <w:rPr>
          <w:rFonts w:ascii="Times New Roman" w:hAnsi="Times New Roman"/>
          <w:sz w:val="24"/>
          <w:szCs w:val="24"/>
          <w:lang w:val="en-US"/>
        </w:rPr>
        <w:lastRenderedPageBreak/>
        <w:t xml:space="preserve">can the integrity of punk culture and its relevant gestures be maintained while at the same time making it a safe and inclusive </w:t>
      </w:r>
      <w:r w:rsidRPr="00AA74F3">
        <w:rPr>
          <w:rFonts w:ascii="Times New Roman" w:hAnsi="Times New Roman"/>
          <w:sz w:val="24"/>
          <w:szCs w:val="24"/>
          <w:lang w:val="en-US"/>
        </w:rPr>
        <w:t>space for women?</w:t>
      </w:r>
    </w:p>
    <w:p w14:paraId="1C657DD0" w14:textId="77777777" w:rsidR="00B962F8" w:rsidRPr="00AA74F3" w:rsidRDefault="00585B9E" w:rsidP="00AA74F3">
      <w:pPr>
        <w:pStyle w:val="Body"/>
        <w:spacing w:line="480" w:lineRule="exact"/>
        <w:ind w:firstLine="720"/>
        <w:rPr>
          <w:rFonts w:ascii="Times New Roman" w:eastAsia="Times New Roman" w:hAnsi="Times New Roman" w:cs="Times New Roman"/>
          <w:sz w:val="24"/>
          <w:szCs w:val="24"/>
        </w:rPr>
      </w:pPr>
      <w:r w:rsidRPr="00AA74F3">
        <w:rPr>
          <w:rFonts w:ascii="Times New Roman" w:hAnsi="Times New Roman"/>
          <w:sz w:val="24"/>
          <w:szCs w:val="24"/>
          <w:lang w:val="en-US"/>
        </w:rPr>
        <w:t xml:space="preserve">The resolutions to this question were provided by the Riot Grrrl movement, a group of women unofficially led by Kathleen Hanna- a feminist, punk enthusiast, and leader of the band </w:t>
      </w:r>
      <w:r w:rsidRPr="00AA74F3">
        <w:rPr>
          <w:rFonts w:ascii="Times New Roman" w:hAnsi="Times New Roman"/>
          <w:sz w:val="24"/>
          <w:szCs w:val="24"/>
          <w:lang w:val="en-US"/>
        </w:rPr>
        <w:t>“</w:t>
      </w:r>
      <w:r w:rsidRPr="00AA74F3">
        <w:rPr>
          <w:rFonts w:ascii="Times New Roman" w:hAnsi="Times New Roman"/>
          <w:sz w:val="24"/>
          <w:szCs w:val="24"/>
        </w:rPr>
        <w:t>Bikini Kill</w:t>
      </w:r>
      <w:r w:rsidRPr="00AA74F3">
        <w:rPr>
          <w:rFonts w:ascii="Times New Roman" w:hAnsi="Times New Roman"/>
          <w:sz w:val="24"/>
          <w:szCs w:val="24"/>
          <w:lang w:val="en-US"/>
        </w:rPr>
        <w:t>”</w:t>
      </w:r>
      <w:r w:rsidRPr="00AA74F3">
        <w:rPr>
          <w:rFonts w:ascii="Times New Roman" w:hAnsi="Times New Roman"/>
          <w:sz w:val="24"/>
          <w:szCs w:val="24"/>
          <w:lang w:val="en-US"/>
        </w:rPr>
        <w:t>. By using her songs to address issues of rape</w:t>
      </w:r>
      <w:r w:rsidRPr="00AA74F3">
        <w:rPr>
          <w:rFonts w:ascii="Times New Roman" w:hAnsi="Times New Roman"/>
          <w:sz w:val="24"/>
          <w:szCs w:val="24"/>
          <w:lang w:val="en-US"/>
        </w:rPr>
        <w:t xml:space="preserve"> and violence against women in society at large, she created a space of education and awareness in the venues she performed in. Further, Kathleen Hanna is famous for her demand at all of her shows that the women come to the front of the crowd, and that all</w:t>
      </w:r>
      <w:r w:rsidRPr="00AA74F3">
        <w:rPr>
          <w:rFonts w:ascii="Times New Roman" w:hAnsi="Times New Roman"/>
          <w:sz w:val="24"/>
          <w:szCs w:val="24"/>
          <w:lang w:val="en-US"/>
        </w:rPr>
        <w:t xml:space="preserve"> of the men go to the back. This protected women from the violence of the aggressively moshing crowd while asserting and legitimating the importance of female attendance and safety at punk shows. Where there was previously no physical space for women, Hann</w:t>
      </w:r>
      <w:r w:rsidRPr="00AA74F3">
        <w:rPr>
          <w:rFonts w:ascii="Times New Roman" w:hAnsi="Times New Roman"/>
          <w:sz w:val="24"/>
          <w:szCs w:val="24"/>
          <w:lang w:val="en-US"/>
        </w:rPr>
        <w:t>a demanded space, and it was granted.</w:t>
      </w:r>
    </w:p>
    <w:p w14:paraId="7C984C75" w14:textId="77777777" w:rsidR="00B962F8" w:rsidRPr="00AA74F3" w:rsidRDefault="00B962F8" w:rsidP="00AA74F3">
      <w:pPr>
        <w:pStyle w:val="Body"/>
        <w:spacing w:line="480" w:lineRule="exact"/>
        <w:ind w:firstLine="720"/>
        <w:rPr>
          <w:rFonts w:ascii="Times New Roman" w:eastAsia="Times New Roman" w:hAnsi="Times New Roman" w:cs="Times New Roman"/>
          <w:sz w:val="24"/>
          <w:szCs w:val="24"/>
          <w:u w:val="single"/>
        </w:rPr>
      </w:pPr>
    </w:p>
    <w:p w14:paraId="79BA11AC" w14:textId="6271983F" w:rsidR="00B962F8" w:rsidRPr="00AA74F3" w:rsidRDefault="00585B9E" w:rsidP="00AA74F3">
      <w:pPr>
        <w:pStyle w:val="Body"/>
        <w:spacing w:line="480" w:lineRule="exact"/>
        <w:rPr>
          <w:rFonts w:ascii="Times New Roman" w:eastAsia="Times New Roman" w:hAnsi="Times New Roman" w:cs="Times New Roman"/>
          <w:sz w:val="24"/>
          <w:szCs w:val="24"/>
          <w:u w:val="single"/>
        </w:rPr>
      </w:pPr>
      <w:r w:rsidRPr="00AA74F3">
        <w:rPr>
          <w:rFonts w:ascii="Times New Roman" w:hAnsi="Times New Roman"/>
          <w:sz w:val="24"/>
          <w:szCs w:val="24"/>
          <w:u w:val="single"/>
          <w:lang w:val="en-US"/>
        </w:rPr>
        <w:t xml:space="preserve">III. </w:t>
      </w:r>
      <w:r w:rsidR="00120B84">
        <w:rPr>
          <w:rFonts w:ascii="Times New Roman" w:hAnsi="Times New Roman"/>
          <w:sz w:val="24"/>
          <w:szCs w:val="24"/>
          <w:u w:val="single"/>
          <w:lang w:val="en-US"/>
        </w:rPr>
        <w:t>The Riot Grrrl Movement and the Microaggression</w:t>
      </w:r>
    </w:p>
    <w:p w14:paraId="7244E659" w14:textId="77777777" w:rsidR="00B962F8" w:rsidRPr="00AA74F3" w:rsidRDefault="00585B9E" w:rsidP="00AA74F3">
      <w:pPr>
        <w:pStyle w:val="Body"/>
        <w:spacing w:line="480" w:lineRule="exact"/>
        <w:ind w:left="720"/>
        <w:rPr>
          <w:rFonts w:ascii="Times New Roman" w:eastAsia="Times New Roman" w:hAnsi="Times New Roman" w:cs="Times New Roman"/>
          <w:sz w:val="24"/>
          <w:szCs w:val="24"/>
        </w:rPr>
      </w:pPr>
      <w:r w:rsidRPr="00AA74F3">
        <w:rPr>
          <w:rFonts w:ascii="Times New Roman" w:hAnsi="Times New Roman"/>
          <w:sz w:val="24"/>
          <w:szCs w:val="24"/>
          <w:lang w:val="en-US"/>
        </w:rPr>
        <w:t>By appropriating the objects, spaces, and aesthetics of a cul</w:t>
      </w:r>
      <w:r w:rsidR="00AA74F3" w:rsidRPr="00AA74F3">
        <w:rPr>
          <w:rFonts w:ascii="Times New Roman" w:hAnsi="Times New Roman"/>
          <w:sz w:val="24"/>
          <w:szCs w:val="24"/>
          <w:lang w:val="en-US"/>
        </w:rPr>
        <w:t xml:space="preserve">ture generally dominated and determined by </w:t>
      </w:r>
      <w:r w:rsidRPr="00AA74F3">
        <w:rPr>
          <w:rFonts w:ascii="Times New Roman" w:hAnsi="Times New Roman"/>
          <w:sz w:val="24"/>
          <w:szCs w:val="24"/>
          <w:lang w:val="en-US"/>
        </w:rPr>
        <w:t>men and male issues</w:t>
      </w:r>
      <w:r w:rsidRPr="00AA74F3">
        <w:rPr>
          <w:rFonts w:ascii="Times New Roman" w:hAnsi="Times New Roman"/>
          <w:sz w:val="24"/>
          <w:szCs w:val="24"/>
          <w:lang w:val="en-US"/>
        </w:rPr>
        <w:t xml:space="preserve">… </w:t>
      </w:r>
      <w:r w:rsidRPr="00AA74F3">
        <w:rPr>
          <w:rFonts w:ascii="Times New Roman" w:hAnsi="Times New Roman"/>
          <w:sz w:val="24"/>
          <w:szCs w:val="24"/>
          <w:lang w:val="en-US"/>
        </w:rPr>
        <w:t xml:space="preserve">a new </w:t>
      </w:r>
      <w:r w:rsidRPr="00AA74F3">
        <w:rPr>
          <w:rFonts w:ascii="Times New Roman" w:hAnsi="Times New Roman"/>
          <w:sz w:val="24"/>
          <w:szCs w:val="24"/>
          <w:lang w:val="en-US"/>
        </w:rPr>
        <w:t>‘</w:t>
      </w:r>
      <w:r w:rsidRPr="00AA74F3">
        <w:rPr>
          <w:rFonts w:ascii="Times New Roman" w:hAnsi="Times New Roman"/>
          <w:sz w:val="24"/>
          <w:szCs w:val="24"/>
          <w:lang w:val="en-US"/>
        </w:rPr>
        <w:t>r</w:t>
      </w:r>
      <w:r w:rsidRPr="00AA74F3">
        <w:rPr>
          <w:rFonts w:ascii="Times New Roman" w:hAnsi="Times New Roman"/>
          <w:sz w:val="24"/>
          <w:szCs w:val="24"/>
          <w:lang w:val="en-US"/>
        </w:rPr>
        <w:t>eality</w:t>
      </w:r>
      <w:r w:rsidRPr="00AA74F3">
        <w:rPr>
          <w:rFonts w:ascii="Times New Roman" w:hAnsi="Times New Roman"/>
          <w:sz w:val="24"/>
          <w:szCs w:val="24"/>
          <w:lang w:val="en-US"/>
        </w:rPr>
        <w:t xml:space="preserve">’ </w:t>
      </w:r>
      <w:r w:rsidRPr="00AA74F3">
        <w:rPr>
          <w:rFonts w:ascii="Times New Roman" w:hAnsi="Times New Roman"/>
          <w:sz w:val="24"/>
          <w:szCs w:val="24"/>
          <w:lang w:val="en-US"/>
        </w:rPr>
        <w:t xml:space="preserve">is being formed, a </w:t>
      </w:r>
      <w:r w:rsidRPr="00AA74F3">
        <w:rPr>
          <w:rFonts w:ascii="Times New Roman" w:hAnsi="Times New Roman"/>
          <w:sz w:val="24"/>
          <w:szCs w:val="24"/>
          <w:lang w:val="en-US"/>
        </w:rPr>
        <w:t>‘</w:t>
      </w:r>
      <w:r w:rsidRPr="00AA74F3">
        <w:rPr>
          <w:rFonts w:ascii="Times New Roman" w:hAnsi="Times New Roman"/>
          <w:sz w:val="24"/>
          <w:szCs w:val="24"/>
          <w:lang w:val="en-US"/>
        </w:rPr>
        <w:t>reality</w:t>
      </w:r>
      <w:r w:rsidRPr="00AA74F3">
        <w:rPr>
          <w:rFonts w:ascii="Times New Roman" w:hAnsi="Times New Roman"/>
          <w:sz w:val="24"/>
          <w:szCs w:val="24"/>
          <w:lang w:val="en-US"/>
        </w:rPr>
        <w:t xml:space="preserve">’ </w:t>
      </w:r>
      <w:r w:rsidRPr="00AA74F3">
        <w:rPr>
          <w:rFonts w:ascii="Times New Roman" w:hAnsi="Times New Roman"/>
          <w:sz w:val="24"/>
          <w:szCs w:val="24"/>
          <w:lang w:val="en-US"/>
        </w:rPr>
        <w:t xml:space="preserve">in which </w:t>
      </w:r>
      <w:r w:rsidRPr="00AA74F3">
        <w:rPr>
          <w:rFonts w:ascii="Times New Roman" w:hAnsi="Times New Roman"/>
          <w:sz w:val="24"/>
          <w:szCs w:val="24"/>
          <w:lang w:val="en-US"/>
        </w:rPr>
        <w:t>‘</w:t>
      </w:r>
      <w:r w:rsidR="00AA74F3" w:rsidRPr="00AA74F3">
        <w:rPr>
          <w:rFonts w:ascii="Times New Roman" w:hAnsi="Times New Roman"/>
          <w:sz w:val="24"/>
          <w:szCs w:val="24"/>
          <w:lang w:val="en-US"/>
        </w:rPr>
        <w:t xml:space="preserve">stands the new girl, writing </w:t>
      </w:r>
      <w:r w:rsidRPr="00AA74F3">
        <w:rPr>
          <w:rFonts w:ascii="Times New Roman" w:hAnsi="Times New Roman"/>
          <w:sz w:val="24"/>
          <w:szCs w:val="24"/>
          <w:lang w:val="en-US"/>
        </w:rPr>
        <w:t>her dreams, speaking her will</w:t>
      </w:r>
      <w:r w:rsidRPr="00AA74F3">
        <w:rPr>
          <w:rFonts w:ascii="Times New Roman" w:hAnsi="Times New Roman"/>
          <w:sz w:val="24"/>
          <w:szCs w:val="24"/>
          <w:lang w:val="en-US"/>
        </w:rPr>
        <w:t>…</w:t>
      </w:r>
      <w:r w:rsidRPr="00AA74F3">
        <w:rPr>
          <w:rFonts w:ascii="Times New Roman" w:hAnsi="Times New Roman"/>
          <w:sz w:val="24"/>
          <w:szCs w:val="24"/>
          <w:lang w:val="en-US"/>
        </w:rPr>
        <w:t>restructuring the very</w:t>
      </w:r>
      <w:r w:rsidRPr="00AA74F3">
        <w:rPr>
          <w:rFonts w:ascii="Times New Roman" w:hAnsi="Times New Roman"/>
          <w:sz w:val="24"/>
          <w:szCs w:val="24"/>
          <w:lang w:val="en-US"/>
        </w:rPr>
        <w:t>…</w:t>
      </w:r>
      <w:r w:rsidRPr="00AA74F3">
        <w:rPr>
          <w:rFonts w:ascii="Times New Roman" w:hAnsi="Times New Roman"/>
          <w:sz w:val="24"/>
          <w:szCs w:val="24"/>
          <w:lang w:val="en-US"/>
        </w:rPr>
        <w:t xml:space="preserve">. world you reside </w:t>
      </w:r>
      <w:r w:rsidRPr="00AA74F3">
        <w:rPr>
          <w:rFonts w:ascii="Times New Roman" w:hAnsi="Times New Roman"/>
          <w:sz w:val="24"/>
          <w:szCs w:val="24"/>
        </w:rPr>
        <w:t>in</w:t>
      </w:r>
      <w:r w:rsidRPr="00AA74F3">
        <w:rPr>
          <w:rFonts w:ascii="Times New Roman" w:hAnsi="Times New Roman"/>
          <w:sz w:val="24"/>
          <w:szCs w:val="24"/>
          <w:lang w:val="en-US"/>
        </w:rPr>
        <w:t>.</w:t>
      </w:r>
      <w:r w:rsidRPr="00AA74F3">
        <w:rPr>
          <w:rFonts w:ascii="Times New Roman" w:hAnsi="Times New Roman"/>
          <w:sz w:val="24"/>
          <w:szCs w:val="24"/>
          <w:lang w:val="en-US"/>
        </w:rPr>
        <w:t>’</w:t>
      </w:r>
      <w:r w:rsidRPr="00AA74F3">
        <w:rPr>
          <w:rFonts w:ascii="Times New Roman" w:eastAsia="Times New Roman" w:hAnsi="Times New Roman" w:cs="Times New Roman"/>
          <w:sz w:val="24"/>
          <w:szCs w:val="24"/>
          <w:vertAlign w:val="superscript"/>
          <w:lang w:val="en-US"/>
        </w:rPr>
        <w:footnoteReference w:id="20"/>
      </w:r>
    </w:p>
    <w:p w14:paraId="5845CFB4"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 xml:space="preserve">The activity perpetuated in the punk scene in the mid-to-late 1990s bears a striking structural </w:t>
      </w:r>
      <w:r w:rsidRPr="00AA74F3">
        <w:rPr>
          <w:rFonts w:ascii="Times New Roman" w:hAnsi="Times New Roman"/>
          <w:sz w:val="24"/>
          <w:szCs w:val="24"/>
          <w:lang w:val="en-US"/>
        </w:rPr>
        <w:t>resemblance to the role of the microaggression in the university. The underlying principle between the cases is similar: that everyday, apparently purposive activity is used as a subterfuge for misogyny, discrimination, and exclusion.</w:t>
      </w:r>
    </w:p>
    <w:p w14:paraId="093E1179"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The paradigmatic mome</w:t>
      </w:r>
      <w:r w:rsidRPr="00AA74F3">
        <w:rPr>
          <w:rFonts w:ascii="Times New Roman" w:hAnsi="Times New Roman"/>
          <w:sz w:val="24"/>
          <w:szCs w:val="24"/>
          <w:lang w:val="en-US"/>
        </w:rPr>
        <w:t>nt in the activity of the Riot Grrrls was the reclamation of physical space where there had previously been none before.</w:t>
      </w:r>
      <w:r w:rsidRPr="00AA74F3">
        <w:rPr>
          <w:rFonts w:ascii="Times New Roman" w:eastAsia="Times New Roman" w:hAnsi="Times New Roman" w:cs="Times New Roman"/>
          <w:sz w:val="24"/>
          <w:szCs w:val="24"/>
          <w:vertAlign w:val="superscript"/>
        </w:rPr>
        <w:footnoteReference w:id="21"/>
      </w:r>
      <w:r w:rsidRPr="00AA74F3">
        <w:rPr>
          <w:rFonts w:ascii="Times New Roman" w:hAnsi="Times New Roman"/>
          <w:sz w:val="24"/>
          <w:szCs w:val="24"/>
          <w:lang w:val="en-US"/>
        </w:rPr>
        <w:t xml:space="preserve"> Women had been marginalized to </w:t>
      </w:r>
      <w:r w:rsidRPr="00AA74F3">
        <w:rPr>
          <w:rFonts w:ascii="Times New Roman" w:hAnsi="Times New Roman"/>
          <w:sz w:val="24"/>
          <w:szCs w:val="24"/>
          <w:lang w:val="en-US"/>
        </w:rPr>
        <w:lastRenderedPageBreak/>
        <w:t>the point of their almost total removal from the punk scene, and the address of this came in their rein</w:t>
      </w:r>
      <w:r w:rsidRPr="00AA74F3">
        <w:rPr>
          <w:rFonts w:ascii="Times New Roman" w:hAnsi="Times New Roman"/>
          <w:sz w:val="24"/>
          <w:szCs w:val="24"/>
          <w:lang w:val="en-US"/>
        </w:rPr>
        <w:t>troduction to the physical space of punk. The popularity of Bikini Kill served as a constant reminder of the existence of women in punk, and Kathleen Hanna</w:t>
      </w:r>
      <w:r w:rsidRPr="00AA74F3">
        <w:rPr>
          <w:rFonts w:ascii="Times New Roman" w:hAnsi="Times New Roman"/>
          <w:sz w:val="24"/>
          <w:szCs w:val="24"/>
          <w:lang w:val="en-US"/>
        </w:rPr>
        <w:t>’</w:t>
      </w:r>
      <w:r w:rsidRPr="00AA74F3">
        <w:rPr>
          <w:rFonts w:ascii="Times New Roman" w:hAnsi="Times New Roman"/>
          <w:sz w:val="24"/>
          <w:szCs w:val="24"/>
          <w:lang w:val="en-US"/>
        </w:rPr>
        <w:t>s use of that space to address and make public the problems of women both in the scene and in genera</w:t>
      </w:r>
      <w:r w:rsidRPr="00AA74F3">
        <w:rPr>
          <w:rFonts w:ascii="Times New Roman" w:hAnsi="Times New Roman"/>
          <w:sz w:val="24"/>
          <w:szCs w:val="24"/>
          <w:lang w:val="en-US"/>
        </w:rPr>
        <w:t>l gave feminist problems the weight and presence they deserved. Hanna called women to the front of her punk shows and so not only reintroduced women as active and present members of the punk scene, but privileged their position therein. Women became protot</w:t>
      </w:r>
      <w:r w:rsidRPr="00AA74F3">
        <w:rPr>
          <w:rFonts w:ascii="Times New Roman" w:hAnsi="Times New Roman"/>
          <w:sz w:val="24"/>
          <w:szCs w:val="24"/>
          <w:lang w:val="en-US"/>
        </w:rPr>
        <w:t>ypical members by increasing the visibility of their activity.</w:t>
      </w:r>
      <w:r w:rsidRPr="00AA74F3">
        <w:rPr>
          <w:rFonts w:ascii="Times New Roman" w:eastAsia="Times New Roman" w:hAnsi="Times New Roman" w:cs="Times New Roman"/>
          <w:sz w:val="24"/>
          <w:szCs w:val="24"/>
          <w:vertAlign w:val="superscript"/>
        </w:rPr>
        <w:footnoteReference w:id="22"/>
      </w:r>
    </w:p>
    <w:p w14:paraId="2D3103B5" w14:textId="77777777" w:rsidR="00B962F8" w:rsidRPr="00AA74F3" w:rsidRDefault="00585B9E" w:rsidP="00AA74F3">
      <w:pPr>
        <w:pStyle w:val="Body"/>
        <w:spacing w:line="480" w:lineRule="exact"/>
        <w:rPr>
          <w:rFonts w:ascii="Times New Roman" w:hAnsi="Times New Roman"/>
          <w:sz w:val="24"/>
          <w:szCs w:val="24"/>
        </w:rPr>
      </w:pPr>
      <w:r w:rsidRPr="00AA74F3">
        <w:rPr>
          <w:rFonts w:ascii="Times New Roman" w:eastAsia="Times New Roman" w:hAnsi="Times New Roman" w:cs="Times New Roman"/>
          <w:sz w:val="24"/>
          <w:szCs w:val="24"/>
          <w:lang w:val="en-US"/>
        </w:rPr>
        <w:tab/>
        <w:t>Despite the differences in environment between the subculture of underground punk and the modern university, I believe that the structural elements of the activity of the Riot Grrrls can be t</w:t>
      </w:r>
      <w:r w:rsidRPr="00AA74F3">
        <w:rPr>
          <w:rFonts w:ascii="Times New Roman" w:eastAsia="Times New Roman" w:hAnsi="Times New Roman" w:cs="Times New Roman"/>
          <w:sz w:val="24"/>
          <w:szCs w:val="24"/>
          <w:lang w:val="en-US"/>
        </w:rPr>
        <w:t>ransposed to address the advent of the microaggression. In the same ways that targeted groups were pushed out of the physical space in the punk scene, they are so pushed out of the conceptual space in the university. The microaggression serves the same rol</w:t>
      </w:r>
      <w:r w:rsidRPr="00AA74F3">
        <w:rPr>
          <w:rFonts w:ascii="Times New Roman" w:eastAsia="Times New Roman" w:hAnsi="Times New Roman" w:cs="Times New Roman"/>
          <w:sz w:val="24"/>
          <w:szCs w:val="24"/>
          <w:lang w:val="en-US"/>
        </w:rPr>
        <w:t>e as targeted violence: to denote certain populations as belonging and to subtly mark those that do not.</w:t>
      </w:r>
    </w:p>
    <w:p w14:paraId="4C680BCC"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Thus, just as the Riot Grrrls had to reclaim their physical space in the punk subculture, those who are being targeted by the microaggression will have</w:t>
      </w:r>
      <w:r w:rsidRPr="00AA74F3">
        <w:rPr>
          <w:rFonts w:ascii="Times New Roman" w:hAnsi="Times New Roman"/>
          <w:sz w:val="24"/>
          <w:szCs w:val="24"/>
          <w:lang w:val="en-US"/>
        </w:rPr>
        <w:t xml:space="preserve"> to reclaim their conceptual space in the university. The Riot Grrrls did this by creating a space where they could be prototypical punks, and marginalized groups at the university can mark themselves as prototypical as well. Instead of leading popular pun</w:t>
      </w:r>
      <w:r w:rsidRPr="00AA74F3">
        <w:rPr>
          <w:rFonts w:ascii="Times New Roman" w:hAnsi="Times New Roman"/>
          <w:sz w:val="24"/>
          <w:szCs w:val="24"/>
          <w:lang w:val="en-US"/>
        </w:rPr>
        <w:t>k bands, the prototypical students will be featured for their success in academia. We can valorize those members of marginalized groups as role model students for their peers. In this way, we not only reassert the legitimacy of a certain population</w:t>
      </w:r>
      <w:r w:rsidRPr="00AA74F3">
        <w:rPr>
          <w:rFonts w:ascii="Times New Roman" w:hAnsi="Times New Roman"/>
          <w:sz w:val="24"/>
          <w:szCs w:val="24"/>
          <w:lang w:val="en-US"/>
        </w:rPr>
        <w:t>’</w:t>
      </w:r>
      <w:r w:rsidRPr="00AA74F3">
        <w:rPr>
          <w:rFonts w:ascii="Times New Roman" w:hAnsi="Times New Roman"/>
          <w:sz w:val="24"/>
          <w:szCs w:val="24"/>
          <w:lang w:val="en-US"/>
        </w:rPr>
        <w:t>s atten</w:t>
      </w:r>
      <w:r w:rsidRPr="00AA74F3">
        <w:rPr>
          <w:rFonts w:ascii="Times New Roman" w:hAnsi="Times New Roman"/>
          <w:sz w:val="24"/>
          <w:szCs w:val="24"/>
          <w:lang w:val="en-US"/>
        </w:rPr>
        <w:t xml:space="preserve">dance at the university, we place them at the center of the conceptual stage therein. These students </w:t>
      </w:r>
      <w:r w:rsidRPr="00AA74F3">
        <w:rPr>
          <w:rFonts w:ascii="Times New Roman" w:hAnsi="Times New Roman"/>
          <w:sz w:val="24"/>
          <w:szCs w:val="24"/>
          <w:lang w:val="en-US"/>
        </w:rPr>
        <w:lastRenderedPageBreak/>
        <w:t>serve to validate and empower their peers, while dissuading those who would seek to prevent their acceptance into the academic sphere.</w:t>
      </w:r>
      <w:r w:rsidRPr="00AA74F3">
        <w:rPr>
          <w:rFonts w:ascii="Times New Roman" w:eastAsia="Times New Roman" w:hAnsi="Times New Roman" w:cs="Times New Roman"/>
          <w:sz w:val="24"/>
          <w:szCs w:val="24"/>
          <w:vertAlign w:val="superscript"/>
        </w:rPr>
        <w:footnoteReference w:id="23"/>
      </w:r>
    </w:p>
    <w:p w14:paraId="4E99712B"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Further, by establi</w:t>
      </w:r>
      <w:r w:rsidRPr="00AA74F3">
        <w:rPr>
          <w:rFonts w:ascii="Times New Roman" w:hAnsi="Times New Roman"/>
          <w:sz w:val="24"/>
          <w:szCs w:val="24"/>
          <w:lang w:val="en-US"/>
        </w:rPr>
        <w:t>shing marginalized students as prominent academic role models, we can remove those students who might be demonstrating negative behaviors or attitudes. We delegitimize the use of marginalization and oppression to maintain power within one sub-group, and in</w:t>
      </w:r>
      <w:r w:rsidRPr="00AA74F3">
        <w:rPr>
          <w:rFonts w:ascii="Times New Roman" w:hAnsi="Times New Roman"/>
          <w:sz w:val="24"/>
          <w:szCs w:val="24"/>
          <w:lang w:val="en-US"/>
        </w:rPr>
        <w:t xml:space="preserve">stead allow those who had been disempowered to direct inclusive efforts. The female who is set up as the model STEM student not only reinforces and validates the presence and work of women in STEM, but also prevents those members who seek to discredit her </w:t>
      </w:r>
      <w:r w:rsidRPr="00AA74F3">
        <w:rPr>
          <w:rFonts w:ascii="Times New Roman" w:hAnsi="Times New Roman"/>
          <w:sz w:val="24"/>
          <w:szCs w:val="24"/>
          <w:lang w:val="en-US"/>
        </w:rPr>
        <w:t>on the basis of gender from being put in valorized positions.</w:t>
      </w:r>
    </w:p>
    <w:p w14:paraId="6F975336"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The microaggression is a hidden activity, but by putting those marginalized by it in prominent positions, their marginalization takes on a prominence as well. The model female STEM student might</w:t>
      </w:r>
      <w:r w:rsidRPr="00AA74F3">
        <w:rPr>
          <w:rFonts w:ascii="Times New Roman" w:hAnsi="Times New Roman"/>
          <w:sz w:val="24"/>
          <w:szCs w:val="24"/>
          <w:lang w:val="en-US"/>
        </w:rPr>
        <w:t xml:space="preserve"> have the power to address tokenization or mansplaining when it happens to her, because the institution that valorized her has demonstrated an interest in her subjective experience at the university. Thus, the valorization of the marginalized student releg</w:t>
      </w:r>
      <w:r w:rsidRPr="00AA74F3">
        <w:rPr>
          <w:rFonts w:ascii="Times New Roman" w:hAnsi="Times New Roman"/>
          <w:sz w:val="24"/>
          <w:szCs w:val="24"/>
          <w:lang w:val="en-US"/>
        </w:rPr>
        <w:t xml:space="preserve">itimizes her voice in the community and the problems she faces, which empowers the entire sub-group that suffered from an environment that appears to ignore or sideline their presence. </w:t>
      </w:r>
    </w:p>
    <w:p w14:paraId="1B604198"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According to Thomson, insofar as students who attend the university wi</w:t>
      </w:r>
      <w:r w:rsidRPr="00AA74F3">
        <w:rPr>
          <w:rFonts w:ascii="Times New Roman" w:hAnsi="Times New Roman"/>
          <w:sz w:val="24"/>
          <w:szCs w:val="24"/>
          <w:lang w:val="en-US"/>
        </w:rPr>
        <w:t xml:space="preserve">ll also be community members who pay for the university, we can understand students to be joint-owners </w:t>
      </w:r>
      <w:r w:rsidRPr="00AA74F3">
        <w:rPr>
          <w:rFonts w:ascii="Times New Roman" w:hAnsi="Times New Roman"/>
          <w:sz w:val="24"/>
          <w:szCs w:val="24"/>
          <w:lang w:val="en-US"/>
        </w:rPr>
        <w:lastRenderedPageBreak/>
        <w:t>of the university.</w:t>
      </w:r>
      <w:r w:rsidRPr="00AA74F3">
        <w:rPr>
          <w:rFonts w:ascii="Times New Roman" w:eastAsia="Times New Roman" w:hAnsi="Times New Roman" w:cs="Times New Roman"/>
          <w:sz w:val="24"/>
          <w:szCs w:val="24"/>
          <w:vertAlign w:val="superscript"/>
        </w:rPr>
        <w:footnoteReference w:id="24"/>
      </w:r>
      <w:r w:rsidRPr="00AA74F3">
        <w:rPr>
          <w:rFonts w:ascii="Times New Roman" w:hAnsi="Times New Roman"/>
          <w:sz w:val="24"/>
          <w:szCs w:val="24"/>
          <w:lang w:val="en-US"/>
        </w:rPr>
        <w:t xml:space="preserve"> Further, if students are joint-owners of the university, it seems logical to say that they should have a joint-say in the operations </w:t>
      </w:r>
      <w:r w:rsidRPr="00AA74F3">
        <w:rPr>
          <w:rFonts w:ascii="Times New Roman" w:hAnsi="Times New Roman"/>
          <w:sz w:val="24"/>
          <w:szCs w:val="24"/>
          <w:lang w:val="en-US"/>
        </w:rPr>
        <w:t xml:space="preserve">therein. </w:t>
      </w:r>
    </w:p>
    <w:p w14:paraId="56C12B2D"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 xml:space="preserve">The student-targets of the microaggression should then also have a degree of joint-say in the operation of the university. The students who are victims of the microaggression will naturally expect the university to intervene on their behalf in </w:t>
      </w:r>
      <w:r w:rsidRPr="00AA74F3">
        <w:rPr>
          <w:rFonts w:ascii="Times New Roman" w:hAnsi="Times New Roman"/>
          <w:sz w:val="24"/>
          <w:szCs w:val="24"/>
          <w:lang w:val="en-US"/>
        </w:rPr>
        <w:t>order to preserve their right to an equal chance at education. Further, since these students have a joint-say in the operations of the university, they might elect to use it to address those operations that permit their own marginalization in classrooms th</w:t>
      </w:r>
      <w:r w:rsidRPr="00AA74F3">
        <w:rPr>
          <w:rFonts w:ascii="Times New Roman" w:hAnsi="Times New Roman"/>
          <w:sz w:val="24"/>
          <w:szCs w:val="24"/>
          <w:lang w:val="en-US"/>
        </w:rPr>
        <w:t>erein.</w:t>
      </w:r>
    </w:p>
    <w:p w14:paraId="4BA237B6"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Insofar as the university does not seriously address their concerns or their experience with the microaggression (concerns that are in line with the aim of the university), these student</w:t>
      </w:r>
      <w:r w:rsidRPr="00AA74F3">
        <w:rPr>
          <w:rFonts w:ascii="Times New Roman" w:hAnsi="Times New Roman"/>
          <w:sz w:val="24"/>
          <w:szCs w:val="24"/>
          <w:lang w:val="en-US"/>
        </w:rPr>
        <w:t>’</w:t>
      </w:r>
      <w:r w:rsidRPr="00AA74F3">
        <w:rPr>
          <w:rFonts w:ascii="Times New Roman" w:hAnsi="Times New Roman"/>
          <w:sz w:val="24"/>
          <w:szCs w:val="24"/>
          <w:lang w:val="en-US"/>
        </w:rPr>
        <w:t>s opportunity to have a joint-say in the operation of the univ</w:t>
      </w:r>
      <w:r w:rsidRPr="00AA74F3">
        <w:rPr>
          <w:rFonts w:ascii="Times New Roman" w:hAnsi="Times New Roman"/>
          <w:sz w:val="24"/>
          <w:szCs w:val="24"/>
          <w:lang w:val="en-US"/>
        </w:rPr>
        <w:t>ersity is being ignored. This arbitrary denial of the concerns of some of the joint-owners of the university will marginalize the students seeking recognition as equals. Insofar as this activity arbitrarily delegitimizes the complainants using the tools of</w:t>
      </w:r>
      <w:r w:rsidRPr="00AA74F3">
        <w:rPr>
          <w:rFonts w:ascii="Times New Roman" w:hAnsi="Times New Roman"/>
          <w:sz w:val="24"/>
          <w:szCs w:val="24"/>
          <w:lang w:val="en-US"/>
        </w:rPr>
        <w:t xml:space="preserve"> the university (student government, etc.), it seems as though the university might further microaggress against those individuals. The use of the constraints of the university as a means to act on some discriminatory rule will constrain the freedom of the</w:t>
      </w:r>
      <w:r w:rsidRPr="00AA74F3">
        <w:rPr>
          <w:rFonts w:ascii="Times New Roman" w:hAnsi="Times New Roman"/>
          <w:sz w:val="24"/>
          <w:szCs w:val="24"/>
          <w:lang w:val="en-US"/>
        </w:rPr>
        <w:t xml:space="preserve"> marginalized in their roles as joint-owners of the university.</w:t>
      </w:r>
    </w:p>
    <w:p w14:paraId="29401D35"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Thus, it seems that the very activity of seriously considering the microaggression and committing to address it will itself be a solution to a microaggression within the university. By legitim</w:t>
      </w:r>
      <w:r w:rsidRPr="00AA74F3">
        <w:rPr>
          <w:rFonts w:ascii="Times New Roman" w:hAnsi="Times New Roman"/>
          <w:sz w:val="24"/>
          <w:szCs w:val="24"/>
          <w:lang w:val="en-US"/>
        </w:rPr>
        <w:t>izing the complaint of the afflicted students through recognition of their role as joint-owners, the university will begin to correct its own prior marginalization.</w:t>
      </w:r>
    </w:p>
    <w:p w14:paraId="1BAD36CC"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Insofar as the university should relegitimize the presence of marginalized individuals in o</w:t>
      </w:r>
      <w:r w:rsidRPr="00AA74F3">
        <w:rPr>
          <w:rFonts w:ascii="Times New Roman" w:hAnsi="Times New Roman"/>
          <w:sz w:val="24"/>
          <w:szCs w:val="24"/>
          <w:lang w:val="en-US"/>
        </w:rPr>
        <w:t xml:space="preserve">rder to restore their freedom, it can do this by demonstrating their prototypicality in that role. The university can valorize the previously ignored students in their role as joint-owners of the </w:t>
      </w:r>
      <w:r w:rsidRPr="00AA74F3">
        <w:rPr>
          <w:rFonts w:ascii="Times New Roman" w:hAnsi="Times New Roman"/>
          <w:sz w:val="24"/>
          <w:szCs w:val="24"/>
          <w:lang w:val="en-US"/>
        </w:rPr>
        <w:lastRenderedPageBreak/>
        <w:t>university. This valorization could occur by putting the pre</w:t>
      </w:r>
      <w:r w:rsidRPr="00AA74F3">
        <w:rPr>
          <w:rFonts w:ascii="Times New Roman" w:hAnsi="Times New Roman"/>
          <w:sz w:val="24"/>
          <w:szCs w:val="24"/>
          <w:lang w:val="en-US"/>
        </w:rPr>
        <w:t>viously marginalized students in charge of operations that the joint-owners have decided are fitting at the university. It might be especially appropriate, for example, for the university to put those students it seeks to valorize in charge of the universi</w:t>
      </w:r>
      <w:r w:rsidRPr="00AA74F3">
        <w:rPr>
          <w:rFonts w:ascii="Times New Roman" w:hAnsi="Times New Roman"/>
          <w:sz w:val="24"/>
          <w:szCs w:val="24"/>
          <w:lang w:val="en-US"/>
        </w:rPr>
        <w:t>ty</w:t>
      </w:r>
      <w:r w:rsidRPr="00AA74F3">
        <w:rPr>
          <w:rFonts w:ascii="Times New Roman" w:hAnsi="Times New Roman"/>
          <w:sz w:val="24"/>
          <w:szCs w:val="24"/>
          <w:lang w:val="en-US"/>
        </w:rPr>
        <w:t>’</w:t>
      </w:r>
      <w:r w:rsidRPr="00AA74F3">
        <w:rPr>
          <w:rFonts w:ascii="Times New Roman" w:hAnsi="Times New Roman"/>
          <w:sz w:val="24"/>
          <w:szCs w:val="24"/>
          <w:lang w:val="en-US"/>
        </w:rPr>
        <w:t>s project to eliminate the microaggression. This demonstrates both the university</w:t>
      </w:r>
      <w:r w:rsidRPr="00AA74F3">
        <w:rPr>
          <w:rFonts w:ascii="Times New Roman" w:hAnsi="Times New Roman"/>
          <w:sz w:val="24"/>
          <w:szCs w:val="24"/>
          <w:lang w:val="en-US"/>
        </w:rPr>
        <w:t>’</w:t>
      </w:r>
      <w:r w:rsidRPr="00AA74F3">
        <w:rPr>
          <w:rFonts w:ascii="Times New Roman" w:hAnsi="Times New Roman"/>
          <w:sz w:val="24"/>
          <w:szCs w:val="24"/>
          <w:lang w:val="en-US"/>
        </w:rPr>
        <w:t>s commitment to the seriousness of the microaggression, as well as the relevance of the previously marginalized individuals as joint-owners.</w:t>
      </w:r>
    </w:p>
    <w:p w14:paraId="5F1C00F5" w14:textId="77777777" w:rsidR="00B962F8" w:rsidRPr="00AA74F3" w:rsidRDefault="00585B9E" w:rsidP="00AA74F3">
      <w:pPr>
        <w:pStyle w:val="Body"/>
        <w:spacing w:line="480" w:lineRule="exact"/>
        <w:ind w:firstLine="720"/>
        <w:rPr>
          <w:rFonts w:ascii="Times New Roman" w:hAnsi="Times New Roman"/>
          <w:sz w:val="24"/>
          <w:szCs w:val="24"/>
        </w:rPr>
      </w:pPr>
      <w:r w:rsidRPr="00AA74F3">
        <w:rPr>
          <w:rFonts w:ascii="Times New Roman" w:hAnsi="Times New Roman"/>
          <w:sz w:val="24"/>
          <w:szCs w:val="24"/>
          <w:lang w:val="en-US"/>
        </w:rPr>
        <w:t xml:space="preserve">In addition to re-empowerment </w:t>
      </w:r>
      <w:r w:rsidRPr="00AA74F3">
        <w:rPr>
          <w:rFonts w:ascii="Times New Roman" w:hAnsi="Times New Roman"/>
          <w:sz w:val="24"/>
          <w:szCs w:val="24"/>
          <w:lang w:val="en-US"/>
        </w:rPr>
        <w:t>through valorization, the university can re-empower marginalized individuals by enabling them to address their experiences of microaggression at the individual level. The individual is granted an opportunity to have a say in the operation of the university</w:t>
      </w:r>
      <w:r w:rsidRPr="00AA74F3">
        <w:rPr>
          <w:rFonts w:ascii="Times New Roman" w:hAnsi="Times New Roman"/>
          <w:sz w:val="24"/>
          <w:szCs w:val="24"/>
          <w:lang w:val="en-US"/>
        </w:rPr>
        <w:t xml:space="preserve"> when the university restores in him the ability to address activity directed toward him, for example by legitimizing the student</w:t>
      </w:r>
      <w:r w:rsidRPr="00AA74F3">
        <w:rPr>
          <w:rFonts w:ascii="Times New Roman" w:hAnsi="Times New Roman"/>
          <w:sz w:val="24"/>
          <w:szCs w:val="24"/>
          <w:lang w:val="en-US"/>
        </w:rPr>
        <w:t>’</w:t>
      </w:r>
      <w:r w:rsidRPr="00AA74F3">
        <w:rPr>
          <w:rFonts w:ascii="Times New Roman" w:hAnsi="Times New Roman"/>
          <w:sz w:val="24"/>
          <w:szCs w:val="24"/>
          <w:lang w:val="en-US"/>
        </w:rPr>
        <w:t>s refereeing of activity that seeks to discretely marginalize her. The student who is being mansplained to can intervene to po</w:t>
      </w:r>
      <w:r w:rsidRPr="00AA74F3">
        <w:rPr>
          <w:rFonts w:ascii="Times New Roman" w:hAnsi="Times New Roman"/>
          <w:sz w:val="24"/>
          <w:szCs w:val="24"/>
          <w:lang w:val="en-US"/>
        </w:rPr>
        <w:t>int out that she did, in fact, understand the discussion and does not need to be spoken down. While the female student may have been previously prohibited from this type of activity for fear of offending or dramatizing the interaction, if the university ha</w:t>
      </w:r>
      <w:r w:rsidRPr="00AA74F3">
        <w:rPr>
          <w:rFonts w:ascii="Times New Roman" w:hAnsi="Times New Roman"/>
          <w:sz w:val="24"/>
          <w:szCs w:val="24"/>
          <w:lang w:val="en-US"/>
        </w:rPr>
        <w:t>s noted this kind of behavior as problematic, it makes possible for the individual to identify its instantiation as such. In this way, the marginalized individual</w:t>
      </w:r>
      <w:r w:rsidRPr="00AA74F3">
        <w:rPr>
          <w:rFonts w:ascii="Times New Roman" w:hAnsi="Times New Roman"/>
          <w:sz w:val="24"/>
          <w:szCs w:val="24"/>
          <w:lang w:val="en-US"/>
        </w:rPr>
        <w:t>’</w:t>
      </w:r>
      <w:r w:rsidRPr="00AA74F3">
        <w:rPr>
          <w:rFonts w:ascii="Times New Roman" w:hAnsi="Times New Roman"/>
          <w:sz w:val="24"/>
          <w:szCs w:val="24"/>
          <w:lang w:val="en-US"/>
        </w:rPr>
        <w:t>s activity in correcting the microaggression directed toward him is structurally endorsed via</w:t>
      </w:r>
      <w:r w:rsidRPr="00AA74F3">
        <w:rPr>
          <w:rFonts w:ascii="Times New Roman" w:hAnsi="Times New Roman"/>
          <w:sz w:val="24"/>
          <w:szCs w:val="24"/>
          <w:lang w:val="en-US"/>
        </w:rPr>
        <w:t xml:space="preserve"> the power that the university holds on the whole.</w:t>
      </w:r>
      <w:bookmarkEnd w:id="1"/>
    </w:p>
    <w:sectPr w:rsidR="00B962F8" w:rsidRPr="00AA74F3">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16537" w14:textId="77777777" w:rsidR="00585B9E" w:rsidRDefault="00585B9E">
      <w:r>
        <w:separator/>
      </w:r>
    </w:p>
  </w:endnote>
  <w:endnote w:type="continuationSeparator" w:id="0">
    <w:p w14:paraId="6F4B1963" w14:textId="77777777" w:rsidR="00585B9E" w:rsidRDefault="0058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roman"/>
    <w:pitch w:val="default"/>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5452C" w14:textId="77777777" w:rsidR="00585B9E" w:rsidRDefault="00585B9E">
      <w:r>
        <w:separator/>
      </w:r>
    </w:p>
  </w:footnote>
  <w:footnote w:type="continuationSeparator" w:id="0">
    <w:p w14:paraId="3C4B013B" w14:textId="77777777" w:rsidR="00585B9E" w:rsidRDefault="00585B9E">
      <w:r>
        <w:continuationSeparator/>
      </w:r>
    </w:p>
  </w:footnote>
  <w:footnote w:type="continuationNotice" w:id="1">
    <w:p w14:paraId="20E21977" w14:textId="77777777" w:rsidR="00585B9E" w:rsidRDefault="00585B9E"/>
  </w:footnote>
  <w:footnote w:id="2">
    <w:p w14:paraId="2464AF08" w14:textId="77777777" w:rsidR="00B962F8" w:rsidRDefault="00585B9E" w:rsidP="00120B84">
      <w:pPr>
        <w:pStyle w:val="Body"/>
        <w:spacing w:line="240" w:lineRule="exact"/>
        <w:ind w:firstLine="720"/>
        <w:rPr>
          <w:rFonts w:ascii="Times New Roman" w:hAnsi="Times New Roman"/>
          <w:sz w:val="20"/>
          <w:szCs w:val="20"/>
          <w:lang w:val="en-US"/>
        </w:rPr>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en-US"/>
        </w:rPr>
        <w:t xml:space="preserve">Thomson, Judith Jarvis. </w:t>
      </w:r>
      <w:r>
        <w:rPr>
          <w:rFonts w:ascii="Times New Roman" w:hAnsi="Times New Roman"/>
          <w:sz w:val="20"/>
          <w:szCs w:val="20"/>
          <w:lang w:val="en-US"/>
        </w:rPr>
        <w:t>“</w:t>
      </w:r>
      <w:r>
        <w:rPr>
          <w:rFonts w:ascii="Times New Roman" w:hAnsi="Times New Roman"/>
          <w:sz w:val="20"/>
          <w:szCs w:val="20"/>
          <w:lang w:val="en-US"/>
        </w:rPr>
        <w:t>Preferential Hiring.</w:t>
      </w:r>
      <w:r>
        <w:rPr>
          <w:rFonts w:ascii="Times New Roman" w:hAnsi="Times New Roman"/>
          <w:sz w:val="20"/>
          <w:szCs w:val="20"/>
          <w:lang w:val="en-US"/>
        </w:rPr>
        <w:t xml:space="preserve">” </w:t>
      </w:r>
      <w:r>
        <w:rPr>
          <w:rFonts w:ascii="Times New Roman" w:hAnsi="Times New Roman"/>
          <w:i/>
          <w:iCs/>
          <w:sz w:val="20"/>
          <w:szCs w:val="20"/>
          <w:lang w:val="en-US"/>
        </w:rPr>
        <w:t xml:space="preserve">Philosophy &amp; Public Affairs </w:t>
      </w:r>
      <w:r>
        <w:rPr>
          <w:rFonts w:ascii="Times New Roman" w:hAnsi="Times New Roman"/>
          <w:sz w:val="20"/>
          <w:szCs w:val="20"/>
          <w:lang w:val="en-US"/>
        </w:rPr>
        <w:t>2.4 (1973): 364-84. Print.</w:t>
      </w:r>
    </w:p>
    <w:p w14:paraId="459B9328" w14:textId="77777777" w:rsidR="00AA74F3" w:rsidRDefault="00AA74F3" w:rsidP="00AA74F3">
      <w:pPr>
        <w:pStyle w:val="Body"/>
        <w:spacing w:line="240" w:lineRule="exact"/>
      </w:pPr>
    </w:p>
  </w:footnote>
  <w:footnote w:id="3">
    <w:p w14:paraId="7C6949C8" w14:textId="77777777" w:rsidR="00B962F8" w:rsidRDefault="00585B9E" w:rsidP="00120B84">
      <w:pPr>
        <w:pStyle w:val="Body"/>
        <w:spacing w:line="240" w:lineRule="exact"/>
        <w:ind w:firstLine="720"/>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en-US"/>
        </w:rPr>
        <w:t>Ibid.</w:t>
      </w:r>
    </w:p>
  </w:footnote>
  <w:footnote w:id="4">
    <w:p w14:paraId="6E407F34" w14:textId="77777777" w:rsidR="00B962F8" w:rsidRDefault="00585B9E" w:rsidP="00120B84">
      <w:pPr>
        <w:pStyle w:val="Body"/>
        <w:spacing w:line="240" w:lineRule="exact"/>
        <w:ind w:firstLine="720"/>
        <w:rPr>
          <w:rFonts w:ascii="Times New Roman" w:hAnsi="Times New Roman"/>
          <w:sz w:val="20"/>
          <w:szCs w:val="20"/>
          <w:lang w:val="en-US"/>
        </w:rPr>
      </w:pPr>
      <w:r>
        <w:rPr>
          <w:rFonts w:ascii="Times New Roman" w:eastAsia="Times New Roman" w:hAnsi="Times New Roman" w:cs="Times New Roman"/>
          <w:sz w:val="20"/>
          <w:szCs w:val="20"/>
          <w:vertAlign w:val="superscript"/>
        </w:rPr>
        <w:footnoteRef/>
      </w:r>
      <w:r>
        <w:rPr>
          <w:rFonts w:ascii="Times New Roman" w:hAnsi="Times New Roman"/>
          <w:sz w:val="20"/>
          <w:szCs w:val="20"/>
          <w:lang w:val="en-US"/>
        </w:rPr>
        <w:t xml:space="preserve"> Ibid.</w:t>
      </w:r>
    </w:p>
    <w:p w14:paraId="3B5CF057" w14:textId="77777777" w:rsidR="00AA74F3" w:rsidRDefault="00AA74F3" w:rsidP="00AA74F3">
      <w:pPr>
        <w:pStyle w:val="Body"/>
        <w:spacing w:line="240" w:lineRule="exact"/>
      </w:pPr>
    </w:p>
  </w:footnote>
  <w:footnote w:id="5">
    <w:p w14:paraId="777D1C95" w14:textId="77777777" w:rsidR="00B962F8" w:rsidRDefault="00585B9E" w:rsidP="00120B84">
      <w:pPr>
        <w:pStyle w:val="Body"/>
        <w:spacing w:line="240" w:lineRule="exact"/>
        <w:ind w:firstLine="720"/>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en-US"/>
        </w:rPr>
        <w:t>Ibid.</w:t>
      </w:r>
    </w:p>
  </w:footnote>
  <w:footnote w:id="6">
    <w:p w14:paraId="15BE7E50" w14:textId="77777777" w:rsidR="00B962F8" w:rsidRDefault="00585B9E" w:rsidP="00120B84">
      <w:pPr>
        <w:pStyle w:val="Body"/>
        <w:spacing w:line="240" w:lineRule="exact"/>
        <w:ind w:firstLine="720"/>
      </w:pPr>
      <w:r>
        <w:rPr>
          <w:rFonts w:ascii="Times New Roman" w:eastAsia="Times New Roman" w:hAnsi="Times New Roman" w:cs="Times New Roman"/>
          <w:sz w:val="20"/>
          <w:szCs w:val="20"/>
          <w:vertAlign w:val="superscript"/>
        </w:rPr>
        <w:footnoteRef/>
      </w:r>
      <w:r>
        <w:rPr>
          <w:rFonts w:ascii="Times New Roman" w:hAnsi="Times New Roman"/>
          <w:sz w:val="20"/>
          <w:szCs w:val="20"/>
          <w:lang w:val="en-US"/>
        </w:rPr>
        <w:t xml:space="preserve"> </w:t>
      </w:r>
      <w:r>
        <w:rPr>
          <w:rFonts w:ascii="Times New Roman" w:hAnsi="Times New Roman"/>
          <w:sz w:val="20"/>
          <w:szCs w:val="20"/>
        </w:rPr>
        <w:t xml:space="preserve">cf. Dovidio, John F. </w:t>
      </w:r>
      <w:r>
        <w:rPr>
          <w:rFonts w:ascii="Times New Roman" w:hAnsi="Times New Roman"/>
          <w:sz w:val="20"/>
          <w:szCs w:val="20"/>
        </w:rPr>
        <w:t>“</w:t>
      </w:r>
      <w:r>
        <w:rPr>
          <w:rFonts w:ascii="Times New Roman" w:hAnsi="Times New Roman"/>
          <w:sz w:val="20"/>
          <w:szCs w:val="20"/>
          <w:lang w:val="en-US"/>
        </w:rPr>
        <w:t>On the Nature of Contemporary Prejudice: The Third Wave.</w:t>
      </w:r>
      <w:r>
        <w:rPr>
          <w:rFonts w:ascii="Times New Roman" w:hAnsi="Times New Roman"/>
          <w:sz w:val="20"/>
          <w:szCs w:val="20"/>
        </w:rPr>
        <w:t xml:space="preserve">” </w:t>
      </w:r>
      <w:r>
        <w:rPr>
          <w:rFonts w:ascii="Times New Roman" w:hAnsi="Times New Roman"/>
          <w:i/>
          <w:iCs/>
          <w:sz w:val="20"/>
          <w:szCs w:val="20"/>
          <w:lang w:val="en-US"/>
        </w:rPr>
        <w:t>Journal of Social Issues</w:t>
      </w:r>
      <w:r>
        <w:rPr>
          <w:rFonts w:ascii="Times New Roman" w:hAnsi="Times New Roman"/>
          <w:sz w:val="20"/>
          <w:szCs w:val="20"/>
          <w:lang w:val="en-US"/>
        </w:rPr>
        <w:t xml:space="preserve"> 57.4 (2001): 829-49. Print for psychological research on the nature and effect of aversive racism.</w:t>
      </w:r>
    </w:p>
  </w:footnote>
  <w:footnote w:id="7">
    <w:p w14:paraId="4800720B" w14:textId="77777777" w:rsidR="00AA74F3" w:rsidRDefault="00585B9E" w:rsidP="00120B84">
      <w:pPr>
        <w:pStyle w:val="Body"/>
        <w:spacing w:line="240" w:lineRule="exact"/>
        <w:ind w:firstLine="720"/>
        <w:rPr>
          <w:rFonts w:ascii="Times New Roman" w:hAnsi="Times New Roman"/>
          <w:sz w:val="20"/>
          <w:szCs w:val="20"/>
          <w:lang w:val="en-US"/>
        </w:rPr>
      </w:pPr>
      <w:r>
        <w:rPr>
          <w:rFonts w:ascii="Times New Roman" w:eastAsia="Times New Roman" w:hAnsi="Times New Roman" w:cs="Times New Roman"/>
          <w:sz w:val="20"/>
          <w:szCs w:val="20"/>
          <w:vertAlign w:val="superscript"/>
        </w:rPr>
        <w:footnoteRef/>
      </w:r>
      <w:r>
        <w:rPr>
          <w:rFonts w:ascii="Times New Roman" w:hAnsi="Times New Roman"/>
          <w:sz w:val="20"/>
          <w:szCs w:val="20"/>
          <w:lang w:val="en-US"/>
        </w:rPr>
        <w:t xml:space="preserve"> </w:t>
      </w:r>
      <w:r>
        <w:rPr>
          <w:rFonts w:ascii="Times New Roman" w:hAnsi="Times New Roman"/>
          <w:sz w:val="20"/>
          <w:szCs w:val="20"/>
          <w:lang w:val="en-US"/>
        </w:rPr>
        <w:t xml:space="preserve">Lukianoff, Greg, and Jonathon Haidt. "The Coddling of the American Mind." </w:t>
      </w:r>
      <w:r>
        <w:rPr>
          <w:rFonts w:ascii="Times New Roman" w:hAnsi="Times New Roman"/>
          <w:i/>
          <w:iCs/>
          <w:sz w:val="20"/>
          <w:szCs w:val="20"/>
          <w:lang w:val="en-US"/>
        </w:rPr>
        <w:t>The Atlantic</w:t>
      </w:r>
      <w:r>
        <w:rPr>
          <w:rFonts w:ascii="Times New Roman" w:hAnsi="Times New Roman"/>
          <w:sz w:val="20"/>
          <w:szCs w:val="20"/>
          <w:lang w:val="en-US"/>
        </w:rPr>
        <w:t xml:space="preserve">. Atlantic Media Company, 10 Aug. 2015. Web. 2015. Watanabe, Teresa, and Jason Song. "College Students Confront Subtler Forms of Bias: Slights and Snubs." </w:t>
      </w:r>
      <w:r>
        <w:rPr>
          <w:rFonts w:ascii="Times New Roman" w:hAnsi="Times New Roman"/>
          <w:i/>
          <w:iCs/>
          <w:sz w:val="20"/>
          <w:szCs w:val="20"/>
          <w:lang w:val="es-ES_tradnl"/>
        </w:rPr>
        <w:t>Los Angeles Tim</w:t>
      </w:r>
      <w:r>
        <w:rPr>
          <w:rFonts w:ascii="Times New Roman" w:hAnsi="Times New Roman"/>
          <w:i/>
          <w:iCs/>
          <w:sz w:val="20"/>
          <w:szCs w:val="20"/>
          <w:lang w:val="es-ES_tradnl"/>
        </w:rPr>
        <w:t>es</w:t>
      </w:r>
      <w:r>
        <w:rPr>
          <w:rFonts w:ascii="Times New Roman" w:hAnsi="Times New Roman"/>
          <w:sz w:val="20"/>
          <w:szCs w:val="20"/>
          <w:lang w:val="en-US"/>
        </w:rPr>
        <w:t xml:space="preserve">. Los Angeles Times, 12 Nov. 2015. Web. 2015.  Vega, Tanzina. "Students See Many Slights as Racial </w:t>
      </w:r>
      <w:r>
        <w:rPr>
          <w:rFonts w:ascii="Times New Roman" w:hAnsi="Times New Roman"/>
          <w:sz w:val="20"/>
          <w:szCs w:val="20"/>
          <w:lang w:val="en-US"/>
        </w:rPr>
        <w:t>‘</w:t>
      </w:r>
      <w:r>
        <w:rPr>
          <w:rFonts w:ascii="Times New Roman" w:hAnsi="Times New Roman"/>
          <w:sz w:val="20"/>
          <w:szCs w:val="20"/>
          <w:lang w:val="it-IT"/>
        </w:rPr>
        <w:t>Microaggressions</w:t>
      </w:r>
      <w:r>
        <w:rPr>
          <w:rFonts w:ascii="Times New Roman" w:hAnsi="Times New Roman"/>
          <w:sz w:val="20"/>
          <w:szCs w:val="20"/>
          <w:lang w:val="en-US"/>
        </w:rPr>
        <w:t>’</w:t>
      </w:r>
      <w:r>
        <w:rPr>
          <w:rFonts w:ascii="Times New Roman" w:hAnsi="Times New Roman"/>
          <w:sz w:val="20"/>
          <w:szCs w:val="20"/>
          <w:lang w:val="ru-RU"/>
        </w:rPr>
        <w:t xml:space="preserve">." </w:t>
      </w:r>
      <w:r>
        <w:rPr>
          <w:rFonts w:ascii="Times New Roman" w:hAnsi="Times New Roman"/>
          <w:i/>
          <w:iCs/>
          <w:sz w:val="20"/>
          <w:szCs w:val="20"/>
          <w:lang w:val="en-US"/>
        </w:rPr>
        <w:t>The New York Times</w:t>
      </w:r>
      <w:r>
        <w:rPr>
          <w:rFonts w:ascii="Times New Roman" w:hAnsi="Times New Roman"/>
          <w:sz w:val="20"/>
          <w:szCs w:val="20"/>
          <w:lang w:val="en-US"/>
        </w:rPr>
        <w:t>. The New York Times, 21 Mar. 2014. Web. 2015.</w:t>
      </w:r>
    </w:p>
    <w:p w14:paraId="5423E590" w14:textId="77777777" w:rsidR="00B962F8" w:rsidRDefault="00585B9E" w:rsidP="00AA74F3">
      <w:pPr>
        <w:pStyle w:val="Body"/>
        <w:spacing w:line="240" w:lineRule="exact"/>
      </w:pPr>
      <w:r>
        <w:rPr>
          <w:rFonts w:ascii="Times New Roman" w:hAnsi="Times New Roman"/>
          <w:sz w:val="20"/>
          <w:szCs w:val="20"/>
          <w:lang w:val="en-US"/>
        </w:rPr>
        <w:t xml:space="preserve"> </w:t>
      </w:r>
    </w:p>
  </w:footnote>
  <w:footnote w:id="8">
    <w:p w14:paraId="002AAFCA" w14:textId="77777777" w:rsidR="00B962F8" w:rsidRDefault="00585B9E" w:rsidP="00120B84">
      <w:pPr>
        <w:pStyle w:val="Body"/>
        <w:spacing w:line="240" w:lineRule="exact"/>
        <w:ind w:firstLine="720"/>
      </w:pPr>
      <w:r>
        <w:rPr>
          <w:rFonts w:ascii="Times New Roman" w:eastAsia="Times New Roman" w:hAnsi="Times New Roman" w:cs="Times New Roman"/>
          <w:sz w:val="20"/>
          <w:szCs w:val="20"/>
          <w:vertAlign w:val="superscript"/>
        </w:rPr>
        <w:footnoteRef/>
      </w:r>
      <w:r>
        <w:rPr>
          <w:rFonts w:ascii="Times New Roman" w:hAnsi="Times New Roman"/>
          <w:sz w:val="20"/>
          <w:szCs w:val="20"/>
          <w:lang w:val="en-US"/>
        </w:rPr>
        <w:t xml:space="preserve"> I will discuss the distinction between the harm and the wrong of the microaggression at a later point in my paper. For now, I think it is sufficient that we are aware of the possibility that a reliance on harm will at least in part miss a comprehensive de</w:t>
      </w:r>
      <w:r>
        <w:rPr>
          <w:rFonts w:ascii="Times New Roman" w:hAnsi="Times New Roman"/>
          <w:sz w:val="20"/>
          <w:szCs w:val="20"/>
          <w:lang w:val="en-US"/>
        </w:rPr>
        <w:t>scription of the structure of the microaggression.</w:t>
      </w:r>
    </w:p>
  </w:footnote>
  <w:footnote w:id="9">
    <w:p w14:paraId="00A69022" w14:textId="77777777" w:rsidR="00B962F8" w:rsidRDefault="00585B9E" w:rsidP="00120B84">
      <w:pPr>
        <w:pStyle w:val="Body"/>
        <w:spacing w:line="240" w:lineRule="exact"/>
        <w:ind w:firstLine="720"/>
        <w:rPr>
          <w:rFonts w:ascii="Times New Roman" w:hAnsi="Times New Roman"/>
          <w:sz w:val="20"/>
          <w:szCs w:val="20"/>
          <w:lang w:val="en-US"/>
        </w:rPr>
      </w:pPr>
      <w:r>
        <w:rPr>
          <w:rFonts w:ascii="Times New Roman" w:eastAsia="Times New Roman" w:hAnsi="Times New Roman" w:cs="Times New Roman"/>
          <w:sz w:val="20"/>
          <w:szCs w:val="20"/>
          <w:vertAlign w:val="superscript"/>
        </w:rPr>
        <w:footnoteRef/>
      </w:r>
      <w:r>
        <w:rPr>
          <w:rFonts w:ascii="Times New Roman" w:hAnsi="Times New Roman"/>
          <w:sz w:val="20"/>
          <w:szCs w:val="20"/>
          <w:lang w:val="it-IT"/>
        </w:rPr>
        <w:t xml:space="preserve"> Sturm, Susan. </w:t>
      </w:r>
      <w:r>
        <w:rPr>
          <w:rFonts w:ascii="Times New Roman" w:hAnsi="Times New Roman"/>
          <w:sz w:val="20"/>
          <w:szCs w:val="20"/>
        </w:rPr>
        <w:t>“</w:t>
      </w:r>
      <w:r>
        <w:rPr>
          <w:rFonts w:ascii="Times New Roman" w:hAnsi="Times New Roman"/>
          <w:sz w:val="20"/>
          <w:szCs w:val="20"/>
          <w:lang w:val="en-US"/>
        </w:rPr>
        <w:t>Second Generation Employment Discrimination: A Structural Approach.</w:t>
      </w:r>
      <w:r>
        <w:rPr>
          <w:rFonts w:ascii="Times New Roman" w:hAnsi="Times New Roman"/>
          <w:sz w:val="20"/>
          <w:szCs w:val="20"/>
        </w:rPr>
        <w:t xml:space="preserve">” </w:t>
      </w:r>
      <w:r>
        <w:rPr>
          <w:rFonts w:ascii="Times New Roman" w:hAnsi="Times New Roman"/>
          <w:i/>
          <w:iCs/>
          <w:sz w:val="20"/>
          <w:szCs w:val="20"/>
          <w:lang w:val="en-US"/>
        </w:rPr>
        <w:t xml:space="preserve">Columbia Law Review </w:t>
      </w:r>
      <w:r>
        <w:rPr>
          <w:rFonts w:ascii="Times New Roman" w:hAnsi="Times New Roman"/>
          <w:sz w:val="20"/>
          <w:szCs w:val="20"/>
        </w:rPr>
        <w:t>101.3 (2001): 458-568. Print</w:t>
      </w:r>
      <w:r>
        <w:rPr>
          <w:rFonts w:ascii="Times New Roman" w:hAnsi="Times New Roman"/>
          <w:sz w:val="20"/>
          <w:szCs w:val="20"/>
          <w:lang w:val="en-US"/>
        </w:rPr>
        <w:t>.</w:t>
      </w:r>
    </w:p>
    <w:p w14:paraId="10F4213A" w14:textId="77777777" w:rsidR="00AA74F3" w:rsidRDefault="00AA74F3" w:rsidP="00AA74F3">
      <w:pPr>
        <w:pStyle w:val="Body"/>
        <w:spacing w:line="240" w:lineRule="exact"/>
      </w:pPr>
    </w:p>
  </w:footnote>
  <w:footnote w:id="10">
    <w:p w14:paraId="00AB6AC1" w14:textId="77777777" w:rsidR="00B962F8" w:rsidRPr="00AA74F3" w:rsidRDefault="00585B9E" w:rsidP="00120B84">
      <w:pPr>
        <w:pStyle w:val="Body"/>
        <w:spacing w:line="240" w:lineRule="exact"/>
        <w:ind w:firstLine="720"/>
        <w:rPr>
          <w:rFonts w:ascii="Times New Roman" w:hAnsi="Times New Roman"/>
          <w:sz w:val="20"/>
          <w:szCs w:val="20"/>
        </w:rPr>
      </w:pPr>
      <w:r w:rsidRPr="00AA74F3">
        <w:rPr>
          <w:rFonts w:ascii="Times New Roman" w:eastAsia="Times New Roman" w:hAnsi="Times New Roman" w:cs="Times New Roman"/>
          <w:sz w:val="20"/>
          <w:szCs w:val="20"/>
          <w:vertAlign w:val="superscript"/>
        </w:rPr>
        <w:footnoteRef/>
      </w:r>
      <w:r w:rsidRPr="00AA74F3">
        <w:rPr>
          <w:rFonts w:ascii="Times New Roman" w:hAnsi="Times New Roman"/>
          <w:sz w:val="20"/>
          <w:szCs w:val="20"/>
        </w:rPr>
        <w:t xml:space="preserve"> </w:t>
      </w:r>
      <w:r w:rsidRPr="00AA74F3">
        <w:rPr>
          <w:rFonts w:ascii="Times New Roman" w:hAnsi="Times New Roman"/>
          <w:sz w:val="20"/>
          <w:szCs w:val="20"/>
          <w:lang w:val="en-US"/>
        </w:rPr>
        <w:t xml:space="preserve"> Ibid.</w:t>
      </w:r>
    </w:p>
  </w:footnote>
  <w:footnote w:id="11">
    <w:p w14:paraId="4B2B1B25" w14:textId="77777777" w:rsidR="00B962F8" w:rsidRDefault="00585B9E" w:rsidP="00120B84">
      <w:pPr>
        <w:pStyle w:val="Body"/>
        <w:spacing w:line="240" w:lineRule="exact"/>
        <w:ind w:firstLine="720"/>
        <w:rPr>
          <w:rFonts w:ascii="Times New Roman" w:hAnsi="Times New Roman"/>
          <w:sz w:val="20"/>
          <w:szCs w:val="20"/>
          <w:lang w:val="en-US"/>
        </w:rPr>
      </w:pPr>
      <w:r>
        <w:rPr>
          <w:rFonts w:ascii="Times New Roman" w:eastAsia="Times New Roman" w:hAnsi="Times New Roman" w:cs="Times New Roman"/>
          <w:sz w:val="20"/>
          <w:szCs w:val="20"/>
          <w:vertAlign w:val="superscript"/>
        </w:rPr>
        <w:footnoteRef/>
      </w:r>
      <w:r>
        <w:rPr>
          <w:rFonts w:ascii="Times New Roman" w:hAnsi="Times New Roman"/>
          <w:sz w:val="20"/>
          <w:szCs w:val="20"/>
          <w:lang w:val="en-US"/>
        </w:rPr>
        <w:t xml:space="preserve"> There is no current consensus on the wrong that the discri</w:t>
      </w:r>
      <w:r>
        <w:rPr>
          <w:rFonts w:ascii="Times New Roman" w:hAnsi="Times New Roman"/>
          <w:sz w:val="20"/>
          <w:szCs w:val="20"/>
          <w:lang w:val="en-US"/>
        </w:rPr>
        <w:t>minatory act commits. I believe, however, that it might be possible to identify at least some of the problem by looking to constraints on freedom, as laid out in Kantian normative ethics.</w:t>
      </w:r>
    </w:p>
    <w:p w14:paraId="4FBD3AA6" w14:textId="77777777" w:rsidR="00AA74F3" w:rsidRDefault="00AA74F3" w:rsidP="00AA74F3">
      <w:pPr>
        <w:pStyle w:val="Body"/>
        <w:spacing w:line="240" w:lineRule="exact"/>
      </w:pPr>
    </w:p>
  </w:footnote>
  <w:footnote w:id="12">
    <w:p w14:paraId="297FE04D" w14:textId="7A2CE149" w:rsidR="00B962F8" w:rsidRDefault="00585B9E" w:rsidP="00120B84">
      <w:pPr>
        <w:pStyle w:val="Body"/>
        <w:spacing w:line="240" w:lineRule="exact"/>
        <w:ind w:firstLine="720"/>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en-US"/>
        </w:rPr>
        <w:t xml:space="preserve"> I take this to be an important distinction between first- and sec</w:t>
      </w:r>
      <w:r>
        <w:rPr>
          <w:rFonts w:ascii="Times New Roman" w:hAnsi="Times New Roman"/>
          <w:sz w:val="20"/>
          <w:szCs w:val="20"/>
          <w:lang w:val="en-US"/>
        </w:rPr>
        <w:t>ond-generation discrimination, the discussion of which occurs earlier in my paper. (See page 8)</w:t>
      </w:r>
      <w:r w:rsidR="00332C4B">
        <w:rPr>
          <w:rFonts w:ascii="Times New Roman" w:hAnsi="Times New Roman"/>
          <w:sz w:val="20"/>
          <w:szCs w:val="20"/>
          <w:lang w:val="en-US"/>
        </w:rPr>
        <w:t>.</w:t>
      </w:r>
    </w:p>
  </w:footnote>
  <w:footnote w:id="13">
    <w:p w14:paraId="29CCB654" w14:textId="77777777" w:rsidR="00B962F8" w:rsidRDefault="00585B9E" w:rsidP="00332C4B">
      <w:pPr>
        <w:pStyle w:val="Body"/>
        <w:spacing w:line="240" w:lineRule="exact"/>
        <w:ind w:firstLine="720"/>
      </w:pPr>
      <w:r>
        <w:rPr>
          <w:rFonts w:ascii="Times New Roman" w:eastAsia="Times New Roman" w:hAnsi="Times New Roman" w:cs="Times New Roman"/>
          <w:sz w:val="20"/>
          <w:szCs w:val="20"/>
          <w:vertAlign w:val="superscript"/>
        </w:rPr>
        <w:footnoteRef/>
      </w:r>
      <w:r>
        <w:rPr>
          <w:rFonts w:ascii="Times New Roman" w:hAnsi="Times New Roman"/>
          <w:sz w:val="20"/>
          <w:szCs w:val="20"/>
          <w:lang w:val="en-US"/>
        </w:rPr>
        <w:t xml:space="preserve"> Marcus, Sarah. </w:t>
      </w:r>
      <w:r>
        <w:rPr>
          <w:rFonts w:ascii="Times New Roman" w:hAnsi="Times New Roman"/>
          <w:i/>
          <w:iCs/>
          <w:sz w:val="20"/>
          <w:szCs w:val="20"/>
          <w:lang w:val="en-US"/>
        </w:rPr>
        <w:t>Girls to the Front</w:t>
      </w:r>
      <w:r>
        <w:rPr>
          <w:rFonts w:ascii="Times New Roman" w:hAnsi="Times New Roman"/>
          <w:sz w:val="20"/>
          <w:szCs w:val="20"/>
          <w:lang w:val="en-US"/>
        </w:rPr>
        <w:t>. New York: HarperCollins Publishers, 2010. Print.</w:t>
      </w:r>
    </w:p>
  </w:footnote>
  <w:footnote w:id="14">
    <w:p w14:paraId="2D7B6B84" w14:textId="59477A8F" w:rsidR="00B962F8" w:rsidRDefault="00585B9E" w:rsidP="00332C4B">
      <w:pPr>
        <w:pStyle w:val="Body"/>
        <w:spacing w:line="240" w:lineRule="exact"/>
        <w:ind w:firstLine="720"/>
        <w:rPr>
          <w:rFonts w:ascii="Times New Roman" w:hAnsi="Times New Roman"/>
          <w:sz w:val="20"/>
          <w:szCs w:val="20"/>
          <w:lang w:val="en-US"/>
        </w:rPr>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en-US"/>
        </w:rPr>
        <w:t>Thomson (1973)</w:t>
      </w:r>
      <w:r w:rsidR="00120B84">
        <w:rPr>
          <w:rFonts w:ascii="Times New Roman" w:hAnsi="Times New Roman"/>
          <w:sz w:val="20"/>
          <w:szCs w:val="20"/>
          <w:lang w:val="en-US"/>
        </w:rPr>
        <w:t>.</w:t>
      </w:r>
    </w:p>
    <w:p w14:paraId="72D866DD" w14:textId="77777777" w:rsidR="00AA74F3" w:rsidRDefault="00AA74F3" w:rsidP="00AA74F3">
      <w:pPr>
        <w:pStyle w:val="Body"/>
        <w:spacing w:line="240" w:lineRule="exact"/>
      </w:pPr>
    </w:p>
  </w:footnote>
  <w:footnote w:id="15">
    <w:p w14:paraId="72EF2A29" w14:textId="77777777" w:rsidR="00B962F8" w:rsidRDefault="00585B9E" w:rsidP="00332C4B">
      <w:pPr>
        <w:pStyle w:val="Body"/>
        <w:spacing w:line="240" w:lineRule="exact"/>
        <w:ind w:firstLine="720"/>
        <w:rPr>
          <w:rFonts w:ascii="Times New Roman" w:hAnsi="Times New Roman"/>
          <w:sz w:val="20"/>
          <w:szCs w:val="20"/>
          <w:lang w:val="en-US"/>
        </w:rPr>
      </w:pPr>
      <w:r>
        <w:rPr>
          <w:rFonts w:ascii="Times New Roman" w:eastAsia="Times New Roman" w:hAnsi="Times New Roman" w:cs="Times New Roman"/>
          <w:sz w:val="20"/>
          <w:szCs w:val="20"/>
          <w:vertAlign w:val="superscript"/>
        </w:rPr>
        <w:footnoteRef/>
      </w:r>
      <w:r>
        <w:rPr>
          <w:rFonts w:ascii="Times New Roman" w:hAnsi="Times New Roman"/>
          <w:sz w:val="20"/>
          <w:szCs w:val="20"/>
          <w:lang w:val="en-US"/>
        </w:rPr>
        <w:t xml:space="preserve"> Since the community is made up of individuals, each individual has a right to an equal chance at the benefits of the university. </w:t>
      </w:r>
    </w:p>
    <w:p w14:paraId="5C316D17" w14:textId="77777777" w:rsidR="00AA74F3" w:rsidRDefault="00AA74F3" w:rsidP="00AA74F3">
      <w:pPr>
        <w:pStyle w:val="Body"/>
        <w:spacing w:line="240" w:lineRule="exact"/>
      </w:pPr>
    </w:p>
  </w:footnote>
  <w:footnote w:id="16">
    <w:p w14:paraId="6F32F17B" w14:textId="2635AFAB" w:rsidR="00B962F8" w:rsidRDefault="00585B9E" w:rsidP="00332C4B">
      <w:pPr>
        <w:pStyle w:val="Body"/>
        <w:spacing w:line="240" w:lineRule="exact"/>
        <w:ind w:firstLine="720"/>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en-US"/>
        </w:rPr>
        <w:t>Thomson (1973)</w:t>
      </w:r>
      <w:r w:rsidR="00120B84">
        <w:rPr>
          <w:rFonts w:ascii="Times New Roman" w:hAnsi="Times New Roman"/>
          <w:sz w:val="20"/>
          <w:szCs w:val="20"/>
          <w:lang w:val="en-US"/>
        </w:rPr>
        <w:t>.</w:t>
      </w:r>
    </w:p>
  </w:footnote>
  <w:footnote w:id="17">
    <w:p w14:paraId="1066EBA1" w14:textId="77777777" w:rsidR="00B962F8" w:rsidRDefault="00585B9E" w:rsidP="00332C4B">
      <w:pPr>
        <w:pStyle w:val="Body"/>
        <w:spacing w:line="240" w:lineRule="exact"/>
        <w:ind w:firstLine="720"/>
        <w:rPr>
          <w:rFonts w:ascii="Times New Roman" w:hAnsi="Times New Roman"/>
          <w:sz w:val="20"/>
          <w:szCs w:val="20"/>
          <w:lang w:val="en-US"/>
        </w:rPr>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en-US"/>
        </w:rPr>
        <w:t xml:space="preserve"> Ibid</w:t>
      </w:r>
      <w:r w:rsidR="00AA74F3">
        <w:rPr>
          <w:rFonts w:ascii="Times New Roman" w:hAnsi="Times New Roman"/>
          <w:sz w:val="20"/>
          <w:szCs w:val="20"/>
          <w:lang w:val="en-US"/>
        </w:rPr>
        <w:t>.</w:t>
      </w:r>
    </w:p>
    <w:p w14:paraId="576A4159" w14:textId="77777777" w:rsidR="00AA74F3" w:rsidRPr="00AA74F3" w:rsidRDefault="00AA74F3" w:rsidP="00AA74F3">
      <w:pPr>
        <w:pStyle w:val="Body"/>
        <w:spacing w:line="240" w:lineRule="exact"/>
        <w:rPr>
          <w:rFonts w:ascii="Times New Roman" w:hAnsi="Times New Roman"/>
          <w:sz w:val="20"/>
          <w:szCs w:val="20"/>
          <w:lang w:val="en-US"/>
        </w:rPr>
      </w:pPr>
    </w:p>
  </w:footnote>
  <w:footnote w:id="18">
    <w:p w14:paraId="2259E693" w14:textId="77777777" w:rsidR="00B962F8" w:rsidRDefault="00585B9E" w:rsidP="00332C4B">
      <w:pPr>
        <w:pStyle w:val="Body"/>
        <w:spacing w:line="240" w:lineRule="exact"/>
        <w:ind w:firstLine="720"/>
        <w:rPr>
          <w:rFonts w:ascii="Times New Roman" w:hAnsi="Times New Roman"/>
          <w:sz w:val="20"/>
          <w:szCs w:val="20"/>
          <w:lang w:val="en-US"/>
        </w:rPr>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en-US"/>
        </w:rPr>
        <w:t>Although this principle is not stated explicitly, it is used regularly from pages 380-84 in the T</w:t>
      </w:r>
      <w:r>
        <w:rPr>
          <w:rFonts w:ascii="Times New Roman" w:hAnsi="Times New Roman"/>
          <w:sz w:val="20"/>
          <w:szCs w:val="20"/>
          <w:lang w:val="en-US"/>
        </w:rPr>
        <w:t>homson.</w:t>
      </w:r>
    </w:p>
    <w:p w14:paraId="00683A18" w14:textId="77777777" w:rsidR="00E6638E" w:rsidRDefault="00E6638E" w:rsidP="00AA74F3">
      <w:pPr>
        <w:pStyle w:val="Body"/>
        <w:spacing w:line="240" w:lineRule="exact"/>
      </w:pPr>
    </w:p>
  </w:footnote>
  <w:footnote w:id="19">
    <w:p w14:paraId="6DEF56D0" w14:textId="77777777" w:rsidR="00B962F8" w:rsidRDefault="00585B9E" w:rsidP="00332C4B">
      <w:pPr>
        <w:pStyle w:val="Body"/>
        <w:spacing w:line="240" w:lineRule="exact"/>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footnoteRef/>
      </w:r>
      <w:r>
        <w:rPr>
          <w:rFonts w:ascii="Times New Roman" w:hAnsi="Times New Roman"/>
          <w:sz w:val="20"/>
          <w:szCs w:val="20"/>
          <w:lang w:val="en-US"/>
        </w:rPr>
        <w:t xml:space="preserve"> We might be right in thinking that this principle is contentious and leads to further questions. What, for example, is the nature of the community</w:t>
      </w:r>
      <w:r>
        <w:rPr>
          <w:rFonts w:ascii="Times New Roman" w:hAnsi="Times New Roman"/>
          <w:sz w:val="20"/>
          <w:szCs w:val="20"/>
          <w:lang w:val="en-US"/>
        </w:rPr>
        <w:t>’</w:t>
      </w:r>
      <w:r>
        <w:rPr>
          <w:rFonts w:ascii="Times New Roman" w:hAnsi="Times New Roman"/>
          <w:sz w:val="20"/>
          <w:szCs w:val="20"/>
          <w:lang w:val="en-US"/>
        </w:rPr>
        <w:t>s debt such that it creates a corresponding right of such stringency? Further, to what limit or ext</w:t>
      </w:r>
      <w:r>
        <w:rPr>
          <w:rFonts w:ascii="Times New Roman" w:hAnsi="Times New Roman"/>
          <w:sz w:val="20"/>
          <w:szCs w:val="20"/>
          <w:lang w:val="en-US"/>
        </w:rPr>
        <w:t>ent can this debt override another right? To what weight must this debt be in order to accord a corresponding responsive right? We don</w:t>
      </w:r>
      <w:r>
        <w:rPr>
          <w:rFonts w:ascii="Times New Roman" w:hAnsi="Times New Roman"/>
          <w:sz w:val="20"/>
          <w:szCs w:val="20"/>
          <w:lang w:val="en-US"/>
        </w:rPr>
        <w:t>’</w:t>
      </w:r>
      <w:r>
        <w:rPr>
          <w:rFonts w:ascii="Times New Roman" w:hAnsi="Times New Roman"/>
          <w:sz w:val="20"/>
          <w:szCs w:val="20"/>
          <w:lang w:val="en-US"/>
        </w:rPr>
        <w:t>t think (or at least don</w:t>
      </w:r>
      <w:r>
        <w:rPr>
          <w:rFonts w:ascii="Times New Roman" w:hAnsi="Times New Roman"/>
          <w:sz w:val="20"/>
          <w:szCs w:val="20"/>
          <w:lang w:val="en-US"/>
        </w:rPr>
        <w:t>’</w:t>
      </w:r>
      <w:r>
        <w:rPr>
          <w:rFonts w:ascii="Times New Roman" w:hAnsi="Times New Roman"/>
          <w:sz w:val="20"/>
          <w:szCs w:val="20"/>
          <w:lang w:val="en-US"/>
        </w:rPr>
        <w:t>t act as though we think) that all community debts ought to be (or begin to be) repaired through</w:t>
      </w:r>
      <w:r>
        <w:rPr>
          <w:rFonts w:ascii="Times New Roman" w:hAnsi="Times New Roman"/>
          <w:sz w:val="20"/>
          <w:szCs w:val="20"/>
          <w:lang w:val="en-US"/>
        </w:rPr>
        <w:t xml:space="preserve"> preferential hiring, so it will be important to know what features of the historical discrimination case make appropriate such a corresponding right.</w:t>
      </w:r>
    </w:p>
    <w:p w14:paraId="11E2595C" w14:textId="77777777" w:rsidR="00B962F8" w:rsidRDefault="00585B9E" w:rsidP="00AA74F3">
      <w:pPr>
        <w:pStyle w:val="Body"/>
        <w:spacing w:line="240" w:lineRule="exact"/>
        <w:ind w:firstLine="720"/>
        <w:rPr>
          <w:rFonts w:ascii="Times New Roman" w:eastAsia="Times New Roman" w:hAnsi="Times New Roman" w:cs="Times New Roman"/>
          <w:sz w:val="20"/>
          <w:szCs w:val="20"/>
        </w:rPr>
      </w:pPr>
      <w:r>
        <w:rPr>
          <w:rFonts w:ascii="Times New Roman" w:hAnsi="Times New Roman"/>
          <w:sz w:val="20"/>
          <w:szCs w:val="20"/>
          <w:lang w:val="en-US"/>
        </w:rPr>
        <w:t>These questions have only begun to be addressed in the current literature. We can look to one such attemp</w:t>
      </w:r>
      <w:r>
        <w:rPr>
          <w:rFonts w:ascii="Times New Roman" w:hAnsi="Times New Roman"/>
          <w:sz w:val="20"/>
          <w:szCs w:val="20"/>
          <w:lang w:val="en-US"/>
        </w:rPr>
        <w:t>t to understand why there is much more work to be done in understanding Thomson</w:t>
      </w:r>
      <w:r>
        <w:rPr>
          <w:rFonts w:ascii="Times New Roman" w:hAnsi="Times New Roman"/>
          <w:sz w:val="20"/>
          <w:szCs w:val="20"/>
          <w:lang w:val="en-US"/>
        </w:rPr>
        <w:t>’</w:t>
      </w:r>
      <w:r>
        <w:rPr>
          <w:rFonts w:ascii="Times New Roman" w:hAnsi="Times New Roman"/>
          <w:sz w:val="20"/>
          <w:szCs w:val="20"/>
          <w:lang w:val="pt-PT"/>
        </w:rPr>
        <w:t>s principle.</w:t>
      </w:r>
    </w:p>
    <w:p w14:paraId="338AD233" w14:textId="29450E6F" w:rsidR="00B962F8" w:rsidRDefault="00585B9E" w:rsidP="00AA74F3">
      <w:pPr>
        <w:pStyle w:val="Body"/>
        <w:spacing w:line="240" w:lineRule="exact"/>
        <w:ind w:firstLine="720"/>
        <w:rPr>
          <w:rFonts w:ascii="Times New Roman" w:eastAsia="Times New Roman" w:hAnsi="Times New Roman" w:cs="Times New Roman"/>
          <w:sz w:val="20"/>
          <w:szCs w:val="20"/>
        </w:rPr>
      </w:pPr>
      <w:r>
        <w:rPr>
          <w:rFonts w:ascii="Times New Roman" w:hAnsi="Times New Roman"/>
          <w:sz w:val="20"/>
          <w:szCs w:val="20"/>
          <w:lang w:val="en-US"/>
        </w:rPr>
        <w:t>In the same journal in which Thomson</w:t>
      </w:r>
      <w:r>
        <w:rPr>
          <w:rFonts w:ascii="Times New Roman" w:hAnsi="Times New Roman"/>
          <w:sz w:val="20"/>
          <w:szCs w:val="20"/>
          <w:lang w:val="en-US"/>
        </w:rPr>
        <w:t>’</w:t>
      </w:r>
      <w:r>
        <w:rPr>
          <w:rFonts w:ascii="Times New Roman" w:hAnsi="Times New Roman"/>
          <w:sz w:val="20"/>
          <w:szCs w:val="20"/>
          <w:lang w:val="en-US"/>
        </w:rPr>
        <w:t>s paper on preferential hiring was published, Thomas Nagel attempts to address the nature of the kind of principle that Thomso</w:t>
      </w:r>
      <w:r>
        <w:rPr>
          <w:rFonts w:ascii="Times New Roman" w:hAnsi="Times New Roman"/>
          <w:sz w:val="20"/>
          <w:szCs w:val="20"/>
          <w:lang w:val="en-US"/>
        </w:rPr>
        <w:t>n describes, in order to better understand the rights that might or might not stem from it. Despite recognizing the need for a kind of justification, I believe that Nagel went terribly wrong in his address of the issue. He attempts to claim that some of th</w:t>
      </w:r>
      <w:r>
        <w:rPr>
          <w:rFonts w:ascii="Times New Roman" w:hAnsi="Times New Roman"/>
          <w:sz w:val="20"/>
          <w:szCs w:val="20"/>
          <w:lang w:val="en-US"/>
        </w:rPr>
        <w:t>e inequalities in play when we look to the necessity of preferential hiring are society</w:t>
      </w:r>
      <w:r>
        <w:rPr>
          <w:rFonts w:ascii="Times New Roman" w:hAnsi="Times New Roman"/>
          <w:sz w:val="20"/>
          <w:szCs w:val="20"/>
          <w:lang w:val="en-US"/>
        </w:rPr>
        <w:t>’</w:t>
      </w:r>
      <w:r>
        <w:rPr>
          <w:rFonts w:ascii="Times New Roman" w:hAnsi="Times New Roman"/>
          <w:sz w:val="20"/>
          <w:szCs w:val="20"/>
          <w:lang w:val="en-US"/>
        </w:rPr>
        <w:t>s (unjust?) financial and social rewards to perceived intelligence. Nagel takes this to be related to the case of preferential hiring insofar as African Americans and w</w:t>
      </w:r>
      <w:r>
        <w:rPr>
          <w:rFonts w:ascii="Times New Roman" w:hAnsi="Times New Roman"/>
          <w:sz w:val="20"/>
          <w:szCs w:val="20"/>
          <w:lang w:val="en-US"/>
        </w:rPr>
        <w:t xml:space="preserve">omen may be naturally robbed of the intelligence that white men enjoy, and so are punished by an economic system that rewards it. Nagel, Thomas. </w:t>
      </w:r>
      <w:r>
        <w:rPr>
          <w:rFonts w:ascii="Times New Roman" w:hAnsi="Times New Roman"/>
          <w:sz w:val="20"/>
          <w:szCs w:val="20"/>
          <w:lang w:val="en-US"/>
        </w:rPr>
        <w:t>“</w:t>
      </w:r>
      <w:r>
        <w:rPr>
          <w:rFonts w:ascii="Times New Roman" w:hAnsi="Times New Roman"/>
          <w:sz w:val="20"/>
          <w:szCs w:val="20"/>
          <w:lang w:val="en-US"/>
        </w:rPr>
        <w:t>Equal Treatment and Compensatory Discrimination</w:t>
      </w:r>
      <w:r>
        <w:rPr>
          <w:rFonts w:ascii="Times New Roman" w:hAnsi="Times New Roman"/>
          <w:sz w:val="20"/>
          <w:szCs w:val="20"/>
          <w:lang w:val="en-US"/>
        </w:rPr>
        <w:t xml:space="preserve">” </w:t>
      </w:r>
      <w:r>
        <w:rPr>
          <w:rFonts w:ascii="Times New Roman" w:hAnsi="Times New Roman"/>
          <w:i/>
          <w:iCs/>
          <w:sz w:val="20"/>
          <w:szCs w:val="20"/>
          <w:lang w:val="en-US"/>
        </w:rPr>
        <w:t xml:space="preserve">Philosophy &amp; Public Affairs </w:t>
      </w:r>
      <w:r>
        <w:rPr>
          <w:rFonts w:ascii="Times New Roman" w:hAnsi="Times New Roman"/>
          <w:sz w:val="20"/>
          <w:szCs w:val="20"/>
        </w:rPr>
        <w:t>2.4 (1973): 348-63. Print</w:t>
      </w:r>
      <w:r w:rsidR="00120B84">
        <w:rPr>
          <w:rFonts w:ascii="Times New Roman" w:hAnsi="Times New Roman"/>
          <w:sz w:val="20"/>
          <w:szCs w:val="20"/>
        </w:rPr>
        <w:t>.</w:t>
      </w:r>
    </w:p>
    <w:p w14:paraId="6FAEB5B5" w14:textId="77777777" w:rsidR="00B962F8" w:rsidRDefault="00585B9E" w:rsidP="00AA74F3">
      <w:pPr>
        <w:pStyle w:val="Body"/>
        <w:spacing w:line="240" w:lineRule="exact"/>
        <w:ind w:firstLine="720"/>
      </w:pPr>
      <w:r>
        <w:rPr>
          <w:rFonts w:ascii="Times New Roman" w:hAnsi="Times New Roman"/>
          <w:sz w:val="20"/>
          <w:szCs w:val="20"/>
          <w:lang w:val="en-US"/>
        </w:rPr>
        <w:t>Despite</w:t>
      </w:r>
      <w:r>
        <w:rPr>
          <w:rFonts w:ascii="Times New Roman" w:hAnsi="Times New Roman"/>
          <w:sz w:val="20"/>
          <w:szCs w:val="20"/>
          <w:lang w:val="en-US"/>
        </w:rPr>
        <w:t xml:space="preserve"> major blunders in analyses of the reparative rights we might afford marginalized communities, I believe that we can use discussions of social justice to begin to develop an idea of what specifically has been robbed of victims of oppressions. Sally Haslang</w:t>
      </w:r>
      <w:r>
        <w:rPr>
          <w:rFonts w:ascii="Times New Roman" w:hAnsi="Times New Roman"/>
          <w:sz w:val="20"/>
          <w:szCs w:val="20"/>
          <w:lang w:val="en-US"/>
        </w:rPr>
        <w:t>er</w:t>
      </w:r>
      <w:r>
        <w:rPr>
          <w:rFonts w:ascii="Times New Roman" w:hAnsi="Times New Roman"/>
          <w:sz w:val="20"/>
          <w:szCs w:val="20"/>
          <w:lang w:val="en-US"/>
        </w:rPr>
        <w:t>’</w:t>
      </w:r>
      <w:r>
        <w:rPr>
          <w:rFonts w:ascii="Times New Roman" w:hAnsi="Times New Roman"/>
          <w:sz w:val="20"/>
          <w:szCs w:val="20"/>
          <w:lang w:val="fr-FR"/>
        </w:rPr>
        <w:t xml:space="preserve">s 2012 Carus lectures on </w:t>
      </w:r>
      <w:r>
        <w:rPr>
          <w:rFonts w:ascii="Times New Roman" w:hAnsi="Times New Roman"/>
          <w:sz w:val="20"/>
          <w:szCs w:val="20"/>
          <w:lang w:val="en-US"/>
        </w:rPr>
        <w:t>“</w:t>
      </w:r>
      <w:r>
        <w:rPr>
          <w:rFonts w:ascii="Times New Roman" w:hAnsi="Times New Roman"/>
          <w:sz w:val="20"/>
          <w:szCs w:val="20"/>
          <w:lang w:val="en-US"/>
        </w:rPr>
        <w:t>Doing Justice to the Social</w:t>
      </w:r>
      <w:r>
        <w:rPr>
          <w:rFonts w:ascii="Times New Roman" w:hAnsi="Times New Roman"/>
          <w:sz w:val="20"/>
          <w:szCs w:val="20"/>
          <w:lang w:val="en-US"/>
        </w:rPr>
        <w:t xml:space="preserve">” </w:t>
      </w:r>
      <w:r>
        <w:rPr>
          <w:rFonts w:ascii="Times New Roman" w:hAnsi="Times New Roman"/>
          <w:sz w:val="20"/>
          <w:szCs w:val="20"/>
          <w:lang w:val="en-US"/>
        </w:rPr>
        <w:t>offer compelling analyses of the ways that systematic discrimination at the hands of a community disadvantages the victims in their roles as community members. Beginning with this discussion, we mig</w:t>
      </w:r>
      <w:r>
        <w:rPr>
          <w:rFonts w:ascii="Times New Roman" w:hAnsi="Times New Roman"/>
          <w:sz w:val="20"/>
          <w:szCs w:val="20"/>
          <w:lang w:val="en-US"/>
        </w:rPr>
        <w:t xml:space="preserve">ht be better able to determine how those once-disadvantaging structures can be used to create opportunity for previously oppressed community members. Haslanger, Sally. </w:t>
      </w:r>
      <w:r>
        <w:rPr>
          <w:rFonts w:ascii="Times New Roman" w:hAnsi="Times New Roman"/>
          <w:sz w:val="20"/>
          <w:szCs w:val="20"/>
          <w:lang w:val="en-US"/>
        </w:rPr>
        <w:t>“</w:t>
      </w:r>
      <w:r>
        <w:rPr>
          <w:rFonts w:ascii="Times New Roman" w:hAnsi="Times New Roman"/>
          <w:sz w:val="20"/>
          <w:szCs w:val="20"/>
          <w:lang w:val="en-US"/>
        </w:rPr>
        <w:t>Doing Justice to the Social</w:t>
      </w:r>
      <w:r>
        <w:rPr>
          <w:rFonts w:ascii="Times New Roman" w:hAnsi="Times New Roman"/>
          <w:sz w:val="20"/>
          <w:szCs w:val="20"/>
          <w:lang w:val="en-US"/>
        </w:rPr>
        <w:t xml:space="preserve">” </w:t>
      </w:r>
      <w:r>
        <w:rPr>
          <w:rFonts w:ascii="Times New Roman" w:hAnsi="Times New Roman"/>
          <w:sz w:val="20"/>
          <w:szCs w:val="20"/>
          <w:lang w:val="en-US"/>
        </w:rPr>
        <w:t>The Carus Lectures, American Philosophical Organization (2</w:t>
      </w:r>
      <w:r>
        <w:rPr>
          <w:rFonts w:ascii="Times New Roman" w:hAnsi="Times New Roman"/>
          <w:sz w:val="20"/>
          <w:szCs w:val="20"/>
          <w:lang w:val="en-US"/>
        </w:rPr>
        <w:t>012)</w:t>
      </w:r>
    </w:p>
  </w:footnote>
  <w:footnote w:id="20">
    <w:p w14:paraId="1C7DD006" w14:textId="77777777" w:rsidR="00B962F8" w:rsidRDefault="00585B9E" w:rsidP="00332C4B">
      <w:pPr>
        <w:pStyle w:val="Body"/>
        <w:spacing w:line="240" w:lineRule="exact"/>
        <w:ind w:firstLine="720"/>
        <w:rPr>
          <w:rFonts w:ascii="Times New Roman" w:hAnsi="Times New Roman"/>
          <w:sz w:val="20"/>
          <w:szCs w:val="20"/>
          <w:lang w:val="en-US"/>
        </w:rPr>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en-US"/>
        </w:rPr>
        <w:t xml:space="preserve">Garrison, Ednie Kaeh. </w:t>
      </w:r>
      <w:r>
        <w:rPr>
          <w:rFonts w:ascii="Times New Roman" w:hAnsi="Times New Roman"/>
          <w:sz w:val="20"/>
          <w:szCs w:val="20"/>
          <w:lang w:val="en-US"/>
        </w:rPr>
        <w:t>“</w:t>
      </w:r>
      <w:r>
        <w:rPr>
          <w:rFonts w:ascii="Times New Roman" w:hAnsi="Times New Roman"/>
          <w:sz w:val="20"/>
          <w:szCs w:val="20"/>
          <w:lang w:val="en-US"/>
        </w:rPr>
        <w:t>U.S. Feminism-Grrrl Style! Youth (Sub)Cultures and the Technologics of the Third Wave.</w:t>
      </w:r>
      <w:r>
        <w:rPr>
          <w:rFonts w:ascii="Times New Roman" w:hAnsi="Times New Roman"/>
          <w:sz w:val="20"/>
          <w:szCs w:val="20"/>
          <w:lang w:val="en-US"/>
        </w:rPr>
        <w:t xml:space="preserve">” </w:t>
      </w:r>
      <w:r>
        <w:rPr>
          <w:rFonts w:ascii="Times New Roman" w:hAnsi="Times New Roman"/>
          <w:i/>
          <w:iCs/>
          <w:sz w:val="20"/>
          <w:szCs w:val="20"/>
          <w:lang w:val="en-US"/>
        </w:rPr>
        <w:t xml:space="preserve">Feminist Studies </w:t>
      </w:r>
      <w:r>
        <w:rPr>
          <w:rFonts w:ascii="Times New Roman" w:hAnsi="Times New Roman"/>
          <w:sz w:val="20"/>
          <w:szCs w:val="20"/>
          <w:lang w:val="en-US"/>
        </w:rPr>
        <w:t>26.1 (2000): 141-70. Print.</w:t>
      </w:r>
    </w:p>
    <w:p w14:paraId="21A245FB" w14:textId="77777777" w:rsidR="00AA74F3" w:rsidRDefault="00AA74F3" w:rsidP="00AA74F3">
      <w:pPr>
        <w:pStyle w:val="Body"/>
        <w:spacing w:line="240" w:lineRule="exact"/>
      </w:pPr>
    </w:p>
  </w:footnote>
  <w:footnote w:id="21">
    <w:p w14:paraId="696372D1" w14:textId="74A1064A" w:rsidR="00B962F8" w:rsidRDefault="00585B9E" w:rsidP="00332C4B">
      <w:pPr>
        <w:pStyle w:val="Body"/>
        <w:spacing w:line="240" w:lineRule="exact"/>
        <w:ind w:firstLine="720"/>
      </w:pPr>
      <w:r>
        <w:rPr>
          <w:rFonts w:ascii="Times New Roman" w:eastAsia="Times New Roman" w:hAnsi="Times New Roman" w:cs="Times New Roman"/>
          <w:sz w:val="20"/>
          <w:szCs w:val="20"/>
          <w:vertAlign w:val="superscript"/>
        </w:rPr>
        <w:footnoteRef/>
      </w:r>
      <w:r>
        <w:rPr>
          <w:rFonts w:ascii="Times New Roman" w:hAnsi="Times New Roman"/>
          <w:sz w:val="20"/>
          <w:szCs w:val="20"/>
          <w:lang w:val="en-US"/>
        </w:rPr>
        <w:t xml:space="preserve"> Marcus (2010)</w:t>
      </w:r>
      <w:r w:rsidR="00120B84">
        <w:rPr>
          <w:rFonts w:ascii="Times New Roman" w:hAnsi="Times New Roman"/>
          <w:sz w:val="20"/>
          <w:szCs w:val="20"/>
          <w:lang w:val="en-US"/>
        </w:rPr>
        <w:t>.</w:t>
      </w:r>
    </w:p>
  </w:footnote>
  <w:footnote w:id="22">
    <w:p w14:paraId="2738A474" w14:textId="77777777" w:rsidR="00B962F8" w:rsidRDefault="00585B9E" w:rsidP="00332C4B">
      <w:pPr>
        <w:pStyle w:val="Body"/>
        <w:spacing w:line="240" w:lineRule="exact"/>
        <w:ind w:firstLine="720"/>
        <w:rPr>
          <w:rFonts w:ascii="Times New Roman" w:hAnsi="Times New Roman"/>
          <w:sz w:val="20"/>
          <w:szCs w:val="20"/>
          <w:lang w:val="it-IT"/>
        </w:rPr>
      </w:pPr>
      <w:r>
        <w:rPr>
          <w:rFonts w:ascii="Times New Roman" w:eastAsia="Times New Roman" w:hAnsi="Times New Roman" w:cs="Times New Roman"/>
          <w:sz w:val="20"/>
          <w:szCs w:val="20"/>
          <w:vertAlign w:val="superscript"/>
        </w:rPr>
        <w:footnoteRef/>
      </w:r>
      <w:r>
        <w:rPr>
          <w:rFonts w:ascii="Times New Roman" w:hAnsi="Times New Roman"/>
          <w:sz w:val="20"/>
          <w:szCs w:val="20"/>
          <w:lang w:val="en-US"/>
        </w:rPr>
        <w:t xml:space="preserve"> </w:t>
      </w:r>
      <w:r>
        <w:rPr>
          <w:rFonts w:ascii="Times New Roman" w:hAnsi="Times New Roman"/>
          <w:i/>
          <w:iCs/>
          <w:sz w:val="20"/>
          <w:szCs w:val="20"/>
        </w:rPr>
        <w:t>The Punk Singer.</w:t>
      </w:r>
      <w:r>
        <w:rPr>
          <w:rFonts w:ascii="Times New Roman" w:hAnsi="Times New Roman"/>
          <w:sz w:val="20"/>
          <w:szCs w:val="20"/>
          <w:lang w:val="it-IT"/>
        </w:rPr>
        <w:t xml:space="preserve"> Dir. Sini Anderson. 2013. Videocassette. </w:t>
      </w:r>
    </w:p>
    <w:p w14:paraId="4309B887" w14:textId="77777777" w:rsidR="00AA74F3" w:rsidRDefault="00AA74F3" w:rsidP="00AA74F3">
      <w:pPr>
        <w:pStyle w:val="Body"/>
        <w:spacing w:line="240" w:lineRule="exact"/>
      </w:pPr>
    </w:p>
  </w:footnote>
  <w:footnote w:id="23">
    <w:p w14:paraId="66F8EA55" w14:textId="77777777" w:rsidR="00B962F8" w:rsidRDefault="00585B9E" w:rsidP="00120B84">
      <w:pPr>
        <w:pStyle w:val="Body"/>
        <w:spacing w:line="240" w:lineRule="exact"/>
        <w:ind w:firstLine="720"/>
        <w:rPr>
          <w:rFonts w:ascii="Times New Roman" w:hAnsi="Times New Roman"/>
          <w:sz w:val="20"/>
          <w:szCs w:val="20"/>
          <w:lang w:val="en-US"/>
        </w:rPr>
      </w:pPr>
      <w:r>
        <w:rPr>
          <w:rFonts w:ascii="Times New Roman" w:eastAsia="Times New Roman" w:hAnsi="Times New Roman" w:cs="Times New Roman"/>
          <w:sz w:val="20"/>
          <w:szCs w:val="20"/>
          <w:vertAlign w:val="superscript"/>
        </w:rPr>
        <w:footnoteRef/>
      </w:r>
      <w:r w:rsidR="00AA74F3">
        <w:rPr>
          <w:rFonts w:ascii="Times New Roman" w:hAnsi="Times New Roman"/>
          <w:sz w:val="20"/>
          <w:szCs w:val="20"/>
          <w:lang w:val="en-US"/>
        </w:rPr>
        <w:t xml:space="preserve"> </w:t>
      </w:r>
      <w:r>
        <w:rPr>
          <w:rFonts w:ascii="Times New Roman" w:hAnsi="Times New Roman"/>
          <w:sz w:val="20"/>
          <w:szCs w:val="20"/>
          <w:lang w:val="en-US"/>
        </w:rPr>
        <w:t>It is interesting at this point to note the effect that this could potentially have on the discriminatory attitudes in the university as well. Despite conceptions of automatic prejudices as unchanging, work of social psychologists and testing such as the</w:t>
      </w:r>
      <w:r>
        <w:rPr>
          <w:rFonts w:ascii="Times New Roman" w:hAnsi="Times New Roman"/>
          <w:sz w:val="20"/>
          <w:szCs w:val="20"/>
          <w:lang w:val="en-US"/>
        </w:rPr>
        <w:t xml:space="preserve"> GNAP has demonstrated a marked malleability in individuals to alter the content of automatic biases. Automatic biases, and the action they result in, can be affected by variables such as social context, the presence of counterstereotypical images, and eve</w:t>
      </w:r>
      <w:r>
        <w:rPr>
          <w:rFonts w:ascii="Times New Roman" w:hAnsi="Times New Roman"/>
          <w:sz w:val="20"/>
          <w:szCs w:val="20"/>
          <w:lang w:val="en-US"/>
        </w:rPr>
        <w:t>n the alteration of slight details of the case. Within counterstereotypical images, automatic biases are shown to be responsive to minorities in positions of authority, which additionally supports the positive corrective impact of the valorization of margi</w:t>
      </w:r>
      <w:r>
        <w:rPr>
          <w:rFonts w:ascii="Times New Roman" w:hAnsi="Times New Roman"/>
          <w:sz w:val="20"/>
          <w:szCs w:val="20"/>
          <w:lang w:val="en-US"/>
        </w:rPr>
        <w:t xml:space="preserve">nalized individuals in the university. Blair, Irene V. </w:t>
      </w:r>
      <w:r>
        <w:rPr>
          <w:rFonts w:ascii="Times New Roman" w:hAnsi="Times New Roman"/>
          <w:sz w:val="20"/>
          <w:szCs w:val="20"/>
          <w:lang w:val="en-US"/>
        </w:rPr>
        <w:t>“</w:t>
      </w:r>
      <w:r>
        <w:rPr>
          <w:rFonts w:ascii="Times New Roman" w:hAnsi="Times New Roman"/>
          <w:sz w:val="20"/>
          <w:szCs w:val="20"/>
          <w:lang w:val="en-US"/>
        </w:rPr>
        <w:t>The Malleability of Automatic Stereotypes and Prejudices</w:t>
      </w:r>
      <w:r>
        <w:rPr>
          <w:rFonts w:ascii="Times New Roman" w:hAnsi="Times New Roman"/>
          <w:sz w:val="20"/>
          <w:szCs w:val="20"/>
          <w:lang w:val="en-US"/>
        </w:rPr>
        <w:t xml:space="preserve">” </w:t>
      </w:r>
      <w:r>
        <w:rPr>
          <w:rFonts w:ascii="Times New Roman" w:hAnsi="Times New Roman"/>
          <w:i/>
          <w:iCs/>
          <w:sz w:val="20"/>
          <w:szCs w:val="20"/>
          <w:lang w:val="en-US"/>
        </w:rPr>
        <w:t xml:space="preserve">Personality and Social Psychology Review </w:t>
      </w:r>
      <w:r>
        <w:rPr>
          <w:rFonts w:ascii="Times New Roman" w:hAnsi="Times New Roman"/>
          <w:sz w:val="20"/>
          <w:szCs w:val="20"/>
        </w:rPr>
        <w:t>6.3 (2002): 242-61. Print</w:t>
      </w:r>
      <w:r>
        <w:rPr>
          <w:rFonts w:ascii="Times New Roman" w:hAnsi="Times New Roman"/>
          <w:sz w:val="20"/>
          <w:szCs w:val="20"/>
          <w:lang w:val="en-US"/>
        </w:rPr>
        <w:t>.</w:t>
      </w:r>
    </w:p>
    <w:p w14:paraId="7642B02B" w14:textId="77777777" w:rsidR="00AA74F3" w:rsidRDefault="00AA74F3" w:rsidP="00AA74F3">
      <w:pPr>
        <w:pStyle w:val="Body"/>
        <w:spacing w:line="240" w:lineRule="exact"/>
      </w:pPr>
    </w:p>
  </w:footnote>
  <w:footnote w:id="24">
    <w:p w14:paraId="776D5409" w14:textId="607B368C" w:rsidR="00B962F8" w:rsidRDefault="00585B9E" w:rsidP="00332C4B">
      <w:pPr>
        <w:pStyle w:val="Body"/>
        <w:spacing w:line="240" w:lineRule="exact"/>
        <w:ind w:firstLine="720"/>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en-US"/>
        </w:rPr>
        <w:t>Thomson (1973)</w:t>
      </w:r>
      <w:r w:rsidR="00120B84">
        <w:rPr>
          <w:rFonts w:ascii="Times New Roman" w:hAnsi="Times New Roman"/>
          <w:sz w:val="20"/>
          <w:szCs w:val="20"/>
          <w:lang w:val="en-US"/>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4F177" w14:textId="77777777" w:rsidR="00B962F8" w:rsidRDefault="00585B9E">
    <w:pPr>
      <w:pStyle w:val="Body"/>
      <w:spacing w:before="720"/>
      <w:jc w:val="right"/>
      <w:rPr>
        <w:rFonts w:ascii="Times New Roman" w:eastAsia="Times New Roman" w:hAnsi="Times New Roman" w:cs="Times New Roman"/>
        <w:i/>
        <w:iCs/>
        <w:sz w:val="20"/>
        <w:szCs w:val="20"/>
      </w:rPr>
    </w:pPr>
    <w:r>
      <w:rPr>
        <w:rFonts w:ascii="Times New Roman" w:hAnsi="Times New Roman"/>
        <w:i/>
        <w:iCs/>
        <w:sz w:val="20"/>
        <w:szCs w:val="20"/>
      </w:rPr>
      <w:t>Erin Gerber</w:t>
    </w:r>
  </w:p>
  <w:p w14:paraId="445038C6" w14:textId="77777777" w:rsidR="00B962F8" w:rsidRDefault="00585B9E">
    <w:pPr>
      <w:pStyle w:val="Body"/>
      <w:jc w:val="right"/>
    </w:pPr>
    <w:r>
      <w:rPr>
        <w:rFonts w:ascii="Times New Roman" w:eastAsia="Times New Roman" w:hAnsi="Times New Roman" w:cs="Times New Roman"/>
        <w:i/>
        <w:iCs/>
        <w:sz w:val="20"/>
        <w:szCs w:val="20"/>
      </w:rPr>
      <w:fldChar w:fldCharType="begin"/>
    </w:r>
    <w:r>
      <w:rPr>
        <w:rFonts w:ascii="Times New Roman" w:eastAsia="Times New Roman" w:hAnsi="Times New Roman" w:cs="Times New Roman"/>
        <w:i/>
        <w:iCs/>
        <w:sz w:val="20"/>
        <w:szCs w:val="20"/>
      </w:rPr>
      <w:instrText xml:space="preserve"> PAGE </w:instrText>
    </w:r>
    <w:r>
      <w:rPr>
        <w:rFonts w:ascii="Times New Roman" w:eastAsia="Times New Roman" w:hAnsi="Times New Roman" w:cs="Times New Roman"/>
        <w:i/>
        <w:iCs/>
        <w:sz w:val="20"/>
        <w:szCs w:val="20"/>
      </w:rPr>
      <w:fldChar w:fldCharType="separate"/>
    </w:r>
    <w:r w:rsidR="00CF679D">
      <w:rPr>
        <w:rFonts w:ascii="Times New Roman" w:eastAsia="Times New Roman" w:hAnsi="Times New Roman" w:cs="Times New Roman"/>
        <w:i/>
        <w:iCs/>
        <w:noProof/>
        <w:sz w:val="20"/>
        <w:szCs w:val="20"/>
      </w:rPr>
      <w:t>1</w:t>
    </w:r>
    <w:r>
      <w:rPr>
        <w:rFonts w:ascii="Times New Roman" w:eastAsia="Times New Roman" w:hAnsi="Times New Roman" w:cs="Times New Roman"/>
        <w:i/>
        <w:iCs/>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F8"/>
    <w:rsid w:val="00120B84"/>
    <w:rsid w:val="00332C4B"/>
    <w:rsid w:val="00585B9E"/>
    <w:rsid w:val="00AA74F3"/>
    <w:rsid w:val="00B962F8"/>
    <w:rsid w:val="00CF679D"/>
    <w:rsid w:val="00E6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F9EE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lang w:val="de-DE"/>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7454</Words>
  <Characters>39434</Characters>
  <Application>Microsoft Macintosh Word</Application>
  <DocSecurity>0</DocSecurity>
  <Lines>547</Lines>
  <Paragraphs>97</Paragraphs>
  <ScaleCrop>false</ScaleCrop>
  <HeadingPairs>
    <vt:vector size="2" baseType="variant">
      <vt:variant>
        <vt:lpstr>Title</vt:lpstr>
      </vt:variant>
      <vt:variant>
        <vt:i4>1</vt:i4>
      </vt:variant>
    </vt:vector>
  </HeadingPairs>
  <TitlesOfParts>
    <vt:vector size="1" baseType="lpstr">
      <vt:lpstr>Mi</vt:lpstr>
    </vt:vector>
  </TitlesOfParts>
  <Manager/>
  <Company/>
  <LinksUpToDate>false</LinksUpToDate>
  <CharactersWithSpaces>46791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Microaggressions, Marginalization, and the Academic Riot Grrrl</dc:title>
  <dc:subject/>
  <dc:creator>Erin Gerber</dc:creator>
  <cp:keywords/>
  <dc:description/>
  <cp:lastModifiedBy>Erin Gerber</cp:lastModifiedBy>
  <cp:revision>4</cp:revision>
  <dcterms:created xsi:type="dcterms:W3CDTF">2015-11-16T06:21:00Z</dcterms:created>
  <dcterms:modified xsi:type="dcterms:W3CDTF">2015-11-16T06:40:00Z</dcterms:modified>
  <cp:category/>
</cp:coreProperties>
</file>